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779370"/>
    <w:bookmarkEnd w:id="0"/>
    <w:p w14:paraId="707238D9" w14:textId="77777777" w:rsidR="006A647C" w:rsidRDefault="003322D1" w:rsidP="00237D7B">
      <w:r w:rsidRPr="003322D1">
        <w:rPr>
          <w:noProof/>
        </w:rPr>
        <mc:AlternateContent>
          <mc:Choice Requires="wps">
            <w:drawing>
              <wp:anchor distT="45720" distB="45720" distL="114300" distR="114300" simplePos="0" relativeHeight="251658240" behindDoc="0" locked="0" layoutInCell="1" allowOverlap="1" wp14:anchorId="5CAD0B0E" wp14:editId="323BAC24">
                <wp:simplePos x="0" y="0"/>
                <wp:positionH relativeFrom="column">
                  <wp:posOffset>5377180</wp:posOffset>
                </wp:positionH>
                <wp:positionV relativeFrom="paragraph">
                  <wp:posOffset>9525</wp:posOffset>
                </wp:positionV>
                <wp:extent cx="17545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505" cy="1404620"/>
                        </a:xfrm>
                        <a:prstGeom prst="rect">
                          <a:avLst/>
                        </a:prstGeom>
                        <a:noFill/>
                        <a:ln w="9525">
                          <a:noFill/>
                          <a:miter lim="800000"/>
                          <a:headEnd/>
                          <a:tailEnd/>
                        </a:ln>
                      </wps:spPr>
                      <wps:txbx>
                        <w:txbxContent>
                          <w:p w14:paraId="66A676C8" w14:textId="0B9DFB0F" w:rsidR="003322D1" w:rsidRPr="003866AB" w:rsidRDefault="0036076D" w:rsidP="004C7DB9">
                            <w:pPr>
                              <w:jc w:val="right"/>
                              <w:rPr>
                                <w:rStyle w:val="IntenseReference"/>
                                <w:color w:val="00345E" w:themeColor="text2"/>
                              </w:rPr>
                            </w:pPr>
                            <w:r>
                              <w:rPr>
                                <w:rStyle w:val="IntenseReference"/>
                                <w:color w:val="00345E" w:themeColor="text2"/>
                              </w:rPr>
                              <w:t>April 6,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AD0B0E" id="_x0000_t202" coordsize="21600,21600" o:spt="202" path="m,l,21600r21600,l21600,xe">
                <v:stroke joinstyle="miter"/>
                <v:path gradientshapeok="t" o:connecttype="rect"/>
              </v:shapetype>
              <v:shape id="Text Box 2" o:spid="_x0000_s1026" type="#_x0000_t202" style="position:absolute;margin-left:423.4pt;margin-top:.75pt;width:138.1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o3zDgIAAPUDAAAOAAAAZHJzL2Uyb0RvYy54bWysU9tu2zAMfR+wfxD0vvgCu2mNOEXXLsOA&#10;7gK0+wBFlmNhkqhJSuzs60fJaRpsb8P8IFAmechzSK1uJ63IQTgvwbS0WOSUCMOhk2bX0u/Pm3fX&#10;lPjATMcUGNHSo/D0dv32zWq0jShhANUJRxDE+Ga0LR1CsE2WeT4IzfwCrDDo7MFpFvDqdlnn2Ijo&#10;WmVlnl9lI7jOOuDCe/z7MDvpOuH3veDha997EYhqKfYW0unSuY1ntl6xZueYHSQ/tcH+oQvNpMGi&#10;Z6gHFhjZO/kXlJbcgYc+LDjoDPpecpE4IJsi/4PN08CsSFxQHG/PMvn/B8u/HL45IruWlsWSEsM0&#10;DulZTIG8h4mUUZ/R+gbDniwGhgl/45wTV28fgf/wxMD9wMxO3DkH4yBYh/0VMTO7SJ1xfATZjp+h&#10;wzJsHyABTb3TUTyUgyA6zul4nk1shceSy7qq85oSjr6iyqurMk0vY81LunU+fBSgSTRa6nD4CZ4d&#10;Hn2I7bDmJSRWM7CRSqUFUIaMLb2pyzolXHi0DLifSuqWXufxmzcmsvxgupQcmFSzjQWUOdGOTGfO&#10;YdpOGBi12EJ3RAEczHuI7waNAdwvSkbcwZb6n3vmBCXqk0ERb4qqikubLlW9RMbEXXq2lx5mOEK1&#10;NFAym/chLXrk6u0dir2RSYbXTk694m4ldU7vIC7v5T1Fvb7W9W8AAAD//wMAUEsDBBQABgAIAAAA&#10;IQDdchcs3gAAAAoBAAAPAAAAZHJzL2Rvd25yZXYueG1sTI/BTsMwEETvSPyDtUjcqBMDbZXGqSrU&#10;liNQIs5uvE0i4rVlu2n4e9wTHFdvNPO2XE9mYCP60FuSkM8yYEiN1T21EurP3cMSWIiKtBosoYQf&#10;DLCubm9KVWh7oQ8cD7FlqYRCoSR0MbqC89B0aFSYWYeU2Ml6o2I6fcu1V5dUbgYusmzOjeopLXTK&#10;4UuHzffhbCS46PaLV//2vtnuxqz+2teib7dS3t9NmxWwiFP8C8NVP6lDlZyO9kw6sEHC8mme1GMC&#10;z8CuPBePObCjBCHEAnhV8v8vVL8AAAD//wMAUEsBAi0AFAAGAAgAAAAhALaDOJL+AAAA4QEAABMA&#10;AAAAAAAAAAAAAAAAAAAAAFtDb250ZW50X1R5cGVzXS54bWxQSwECLQAUAAYACAAAACEAOP0h/9YA&#10;AACUAQAACwAAAAAAAAAAAAAAAAAvAQAAX3JlbHMvLnJlbHNQSwECLQAUAAYACAAAACEAmYaN8w4C&#10;AAD1AwAADgAAAAAAAAAAAAAAAAAuAgAAZHJzL2Uyb0RvYy54bWxQSwECLQAUAAYACAAAACEA3XIX&#10;LN4AAAAKAQAADwAAAAAAAAAAAAAAAABoBAAAZHJzL2Rvd25yZXYueG1sUEsFBgAAAAAEAAQA8wAA&#10;AHMFAAAAAA==&#10;" filled="f" stroked="f">
                <v:textbox style="mso-fit-shape-to-text:t">
                  <w:txbxContent>
                    <w:p w14:paraId="66A676C8" w14:textId="0B9DFB0F" w:rsidR="003322D1" w:rsidRPr="003866AB" w:rsidRDefault="0036076D" w:rsidP="004C7DB9">
                      <w:pPr>
                        <w:jc w:val="right"/>
                        <w:rPr>
                          <w:rStyle w:val="IntenseReference"/>
                          <w:color w:val="00345E" w:themeColor="text2"/>
                        </w:rPr>
                      </w:pPr>
                      <w:r>
                        <w:rPr>
                          <w:rStyle w:val="IntenseReference"/>
                          <w:color w:val="00345E" w:themeColor="text2"/>
                        </w:rPr>
                        <w:t>April 6, 2020</w:t>
                      </w:r>
                    </w:p>
                  </w:txbxContent>
                </v:textbox>
                <w10:wrap type="square"/>
              </v:shape>
            </w:pict>
          </mc:Fallback>
        </mc:AlternateContent>
      </w:r>
    </w:p>
    <w:p w14:paraId="68FBE114" w14:textId="196F0EFE" w:rsidR="006A647C" w:rsidRDefault="00A16200" w:rsidP="00237D7B">
      <w:bookmarkStart w:id="1" w:name="_Hlk529736535"/>
      <w:bookmarkEnd w:id="1"/>
      <w:r w:rsidRPr="002C1B5D">
        <w:rPr>
          <w:rStyle w:val="HeadingallcapsRF"/>
          <w:noProof/>
        </w:rPr>
        <w:drawing>
          <wp:anchor distT="0" distB="0" distL="114300" distR="114300" simplePos="0" relativeHeight="251658242" behindDoc="0" locked="0" layoutInCell="1" allowOverlap="1" wp14:anchorId="63FF4651" wp14:editId="2FBF5F7B">
            <wp:simplePos x="0" y="0"/>
            <wp:positionH relativeFrom="margin">
              <wp:posOffset>-90170</wp:posOffset>
            </wp:positionH>
            <wp:positionV relativeFrom="paragraph">
              <wp:posOffset>273685</wp:posOffset>
            </wp:positionV>
            <wp:extent cx="1451610" cy="1581150"/>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pher_150115_9667.jpg"/>
                    <pic:cNvPicPr/>
                  </pic:nvPicPr>
                  <pic:blipFill rotWithShape="1">
                    <a:blip r:embed="rId11"/>
                    <a:srcRect b="23214"/>
                    <a:stretch/>
                  </pic:blipFill>
                  <pic:spPr bwMode="auto">
                    <a:xfrm>
                      <a:off x="0" y="0"/>
                      <a:ext cx="1451610" cy="1581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D301BD" w14:textId="29255D0A" w:rsidR="00FF2F5A" w:rsidRDefault="00715050" w:rsidP="00237D7B">
      <w:pPr>
        <w:contextualSpacing/>
        <w:rPr>
          <w:rStyle w:val="HeadingallcapsRF"/>
          <w:noProof/>
        </w:rPr>
      </w:pPr>
      <w:r w:rsidRPr="002C1B5D">
        <w:rPr>
          <w:rStyle w:val="HeadingallcapsRF"/>
          <w:noProof/>
        </w:rPr>
        <mc:AlternateContent>
          <mc:Choice Requires="wps">
            <w:drawing>
              <wp:anchor distT="0" distB="0" distL="114300" distR="114300" simplePos="0" relativeHeight="251658241" behindDoc="0" locked="0" layoutInCell="1" allowOverlap="1" wp14:anchorId="5EE5C994" wp14:editId="30731526">
                <wp:simplePos x="0" y="0"/>
                <wp:positionH relativeFrom="margin">
                  <wp:align>left</wp:align>
                </wp:positionH>
                <wp:positionV relativeFrom="paragraph">
                  <wp:posOffset>93980</wp:posOffset>
                </wp:positionV>
                <wp:extent cx="1531620" cy="7924800"/>
                <wp:effectExtent l="0" t="0" r="0" b="0"/>
                <wp:wrapTight wrapText="bothSides">
                  <wp:wrapPolygon edited="1">
                    <wp:start x="0" y="0"/>
                    <wp:lineTo x="0" y="22464"/>
                    <wp:lineTo x="21600" y="22464"/>
                    <wp:lineTo x="21600" y="0"/>
                    <wp:lineTo x="0" y="0"/>
                  </wp:wrapPolygon>
                </wp:wrapTight>
                <wp:docPr id="21" name="Rectangle 21"/>
                <wp:cNvGraphicFramePr/>
                <a:graphic xmlns:a="http://schemas.openxmlformats.org/drawingml/2006/main">
                  <a:graphicData uri="http://schemas.microsoft.com/office/word/2010/wordprocessingShape">
                    <wps:wsp>
                      <wps:cNvSpPr/>
                      <wps:spPr>
                        <a:xfrm>
                          <a:off x="0" y="0"/>
                          <a:ext cx="1531620" cy="79248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5CF61" id="Rectangle 21" o:spid="_x0000_s1026" style="position:absolute;margin-left:0;margin-top:7.4pt;width:120.6pt;height:624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wrapcoords="0 0 0 22464 21600 22464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nqfQIAAHIFAAAOAAAAZHJzL2Uyb0RvYy54bWysVNtOGzEQfa/Uf7D8XjYJ4RaxQRGIqhIC&#10;BFQ8O147Wcn2uGMnm/TrO/ZuNoEiIVV92R17ztzP+PJqYw1bKww1uJIPjwacKSehqt2i5D9fbr+d&#10;cxaicJUw4FTJtyrwq+nXL5eNn6gRLMFUChk5cWHS+JIvY/SToghyqawIR+CVI6UGtCLSERdFhaIh&#10;79YUo8HgtGgAK48gVQh0e9Mq+TT711rJ+KB1UJGZklNuMX8xf+fpW0wvxWSBwi9r2aUh/iELK2pH&#10;QXtXNyIKtsL6L1e2lggBdDySYAvQupYq10DVDAfvqnleCq9yLdSc4Ps2hf/nVt6vH5HVVclHQ86c&#10;sDSjJ+qacAujGN1RgxofJoR79o/YnQKJqdqNRpv+VAfb5KZu+6aqTWSSLocnx8PTEfVeku7sYjQ+&#10;H+S2F3tzjyF+V2BZEkqOFD83U6zvQqSQBN1BUrQApq5ua2PyITFFXRtka0Ezni9yymTxBmVcwjpI&#10;Vq3D9kZlinRRUp1tZVmKW6OSlXFPSlOLUi05rUzOfUghpXJxFzajk5mmUL3h8eeGHT6Ztln1xqPP&#10;jXuLHBlc7I1t7QA/cmD6lHWLpz4f1J3EOVRbYgdCuzbBy9uaJnQnQnwUSHtCU6Xdjw/00QaakkMn&#10;cbYE/P3RfcITfUnLWUN7V/LwayVQcWZ+OCL2xXA8TouaD+OTs8QcPNTMDzVuZa+Bxk7cpeyymPDR&#10;7ESNYF/piZilqKQSTlLsksuIu8N1bN8DemSkms0yjJbTi3jnnr3cTT0x8GXzKtB3NI3E8HvY7aiY&#10;vGNri03zcDBbRdB1pvK+r12/abEzw7tHKL0ch+eM2j+V0z8AAAD//wMAUEsDBBQABgAIAAAAIQC9&#10;aD433gAAAAgBAAAPAAAAZHJzL2Rvd25yZXYueG1sTI9BT8JAEIXvJv6HzZh4ky0NElK6JUriwagJ&#10;oAePQ3doG7qztbuU4q93POlx3nt58718NbpWDdSHxrOB6SQBRVx623Bl4OP96W4BKkRki61nMnCh&#10;AKvi+irHzPozb2nYxUpJCYcMDdQxdpnWoazJYZj4jli8g+8dRjn7Stsez1LuWp0myVw7bFg+1NjR&#10;uqbyuDs5A4+vby/Dhr/sYXy+33xHv0b8vBhzezM+LEFFGuNfGH7xBR0KYdr7E9ugWgMyJIo6E35x&#10;09k0BbUXIZ2nC9BFrv8PKH4AAAD//wMAUEsBAi0AFAAGAAgAAAAhALaDOJL+AAAA4QEAABMAAAAA&#10;AAAAAAAAAAAAAAAAAFtDb250ZW50X1R5cGVzXS54bWxQSwECLQAUAAYACAAAACEAOP0h/9YAAACU&#10;AQAACwAAAAAAAAAAAAAAAAAvAQAAX3JlbHMvLnJlbHNQSwECLQAUAAYACAAAACEACRLp6n0CAABy&#10;BQAADgAAAAAAAAAAAAAAAAAuAgAAZHJzL2Uyb0RvYy54bWxQSwECLQAUAAYACAAAACEAvWg+N94A&#10;AAAIAQAADwAAAAAAAAAAAAAAAADXBAAAZHJzL2Rvd25yZXYueG1sUEsFBgAAAAAEAAQA8wAAAOIF&#10;AAAAAA==&#10;" fillcolor="white [3212]" stroked="f">
                <w10:wrap type="tight" anchorx="margin"/>
              </v:rect>
            </w:pict>
          </mc:Fallback>
        </mc:AlternateContent>
      </w:r>
      <w:r w:rsidR="00AF1B70">
        <w:rPr>
          <w:rStyle w:val="HeadingallcapsRF"/>
          <w:noProof/>
        </w:rPr>
        <w:t xml:space="preserve">Control </w:t>
      </w:r>
      <w:r w:rsidR="00CD6DCC">
        <w:rPr>
          <w:rStyle w:val="HeadingallcapsRF"/>
          <w:noProof/>
        </w:rPr>
        <w:t>What You Can</w:t>
      </w:r>
    </w:p>
    <w:p w14:paraId="7DAA5A05" w14:textId="52C63799" w:rsidR="00BF24B8" w:rsidRDefault="00A16200" w:rsidP="00237D7B">
      <w:r w:rsidRPr="005350FF">
        <w:rPr>
          <w:rFonts w:eastAsia="Times New Roman"/>
          <w:bCs/>
          <w:color w:val="1595D3" w:themeColor="accent1"/>
          <w:sz w:val="24"/>
          <w:szCs w:val="24"/>
        </w:rPr>
        <w:t>OVERSIZED POSITIONS MIGHT BE AS RISKY TO AN INVESTMENT PORTFOLIO AS COVID-19</w:t>
      </w:r>
    </w:p>
    <w:p w14:paraId="6A6621A4" w14:textId="7A9F0624" w:rsidR="00A068C8" w:rsidRPr="00A068C8" w:rsidRDefault="00BF24B8" w:rsidP="00442074">
      <w:r w:rsidRPr="00D66AC8">
        <w:rPr>
          <w:noProof/>
        </w:rPr>
        <mc:AlternateContent>
          <mc:Choice Requires="wps">
            <w:drawing>
              <wp:anchor distT="0" distB="0" distL="114300" distR="114300" simplePos="0" relativeHeight="251658243" behindDoc="0" locked="0" layoutInCell="1" allowOverlap="1" wp14:anchorId="49FF193D" wp14:editId="0FECFDAF">
                <wp:simplePos x="0" y="0"/>
                <wp:positionH relativeFrom="margin">
                  <wp:posOffset>-175895</wp:posOffset>
                </wp:positionH>
                <wp:positionV relativeFrom="paragraph">
                  <wp:posOffset>847090</wp:posOffset>
                </wp:positionV>
                <wp:extent cx="1752600" cy="66770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6677025"/>
                        </a:xfrm>
                        <a:prstGeom prst="rect">
                          <a:avLst/>
                        </a:prstGeom>
                        <a:noFill/>
                        <a:ln w="9525">
                          <a:noFill/>
                          <a:miter lim="800000"/>
                          <a:headEnd/>
                          <a:tailEnd/>
                        </a:ln>
                      </wps:spPr>
                      <wps:txbx>
                        <w:txbxContent>
                          <w:p w14:paraId="6480FB3E" w14:textId="77777777" w:rsidR="00A16200" w:rsidRPr="00A648BC" w:rsidRDefault="00A16200" w:rsidP="00A16200">
                            <w:pPr>
                              <w:pStyle w:val="Title"/>
                            </w:pPr>
                            <w:r>
                              <w:t>Rob Glownia</w:t>
                            </w:r>
                            <w:r w:rsidRPr="00A648BC">
                              <w:t>, CFA</w:t>
                            </w:r>
                            <w:r w:rsidRPr="00A648BC">
                              <w:rPr>
                                <w:vertAlign w:val="superscript"/>
                              </w:rPr>
                              <w:t>®</w:t>
                            </w:r>
                            <w:r w:rsidRPr="00F85217">
                              <w:t xml:space="preserve"> </w:t>
                            </w:r>
                            <w:r w:rsidRPr="00A648BC">
                              <w:t>CF</w:t>
                            </w:r>
                            <w:r>
                              <w:t>P</w:t>
                            </w:r>
                            <w:r w:rsidRPr="00A648BC">
                              <w:rPr>
                                <w:vertAlign w:val="superscript"/>
                              </w:rPr>
                              <w:t>®</w:t>
                            </w:r>
                          </w:p>
                          <w:p w14:paraId="4333668B" w14:textId="77777777" w:rsidR="00A16200" w:rsidRDefault="00A16200" w:rsidP="00A16200">
                            <w:pPr>
                              <w:widowControl w:val="0"/>
                              <w:autoSpaceDE w:val="0"/>
                              <w:autoSpaceDN w:val="0"/>
                              <w:adjustRightInd w:val="0"/>
                              <w:spacing w:after="0"/>
                              <w:textAlignment w:val="center"/>
                              <w:outlineLvl w:val="3"/>
                              <w:rPr>
                                <w:rStyle w:val="SubtleEmphasis"/>
                              </w:rPr>
                            </w:pPr>
                            <w:r>
                              <w:rPr>
                                <w:rStyle w:val="SubtleEmphasis"/>
                              </w:rPr>
                              <w:t>SENIOR PORTFOLIO MANAGER</w:t>
                            </w:r>
                          </w:p>
                          <w:p w14:paraId="47798DE7" w14:textId="77777777" w:rsidR="00A16200" w:rsidRPr="00A16200" w:rsidRDefault="00A16200" w:rsidP="00C905AC">
                            <w:pPr>
                              <w:pStyle w:val="Title"/>
                              <w:rPr>
                                <w:sz w:val="14"/>
                                <w:szCs w:val="14"/>
                              </w:rPr>
                            </w:pPr>
                          </w:p>
                          <w:p w14:paraId="6014A27E" w14:textId="25F1C75A" w:rsidR="00A648BC" w:rsidRPr="00A648BC" w:rsidRDefault="00D66AC8" w:rsidP="00C905AC">
                            <w:pPr>
                              <w:pStyle w:val="Title"/>
                            </w:pPr>
                            <w:r>
                              <w:t>Kevin Nicholson</w:t>
                            </w:r>
                            <w:r w:rsidR="00A648BC" w:rsidRPr="00A648BC">
                              <w:t>, CFA</w:t>
                            </w:r>
                            <w:r w:rsidR="00A648BC" w:rsidRPr="00A648BC">
                              <w:rPr>
                                <w:vertAlign w:val="superscript"/>
                              </w:rPr>
                              <w:t>®</w:t>
                            </w:r>
                          </w:p>
                          <w:p w14:paraId="12AAA25A" w14:textId="4CCE93DA" w:rsidR="00A648BC" w:rsidRDefault="00D66AC8" w:rsidP="00A648BC">
                            <w:pPr>
                              <w:widowControl w:val="0"/>
                              <w:autoSpaceDE w:val="0"/>
                              <w:autoSpaceDN w:val="0"/>
                              <w:adjustRightInd w:val="0"/>
                              <w:spacing w:after="0"/>
                              <w:textAlignment w:val="center"/>
                              <w:outlineLvl w:val="3"/>
                              <w:rPr>
                                <w:rStyle w:val="SubtleEmphasis"/>
                              </w:rPr>
                            </w:pPr>
                            <w:r>
                              <w:rPr>
                                <w:rStyle w:val="SubtleEmphasis"/>
                              </w:rPr>
                              <w:t>CHIEF MARKET STRATEGIST</w:t>
                            </w:r>
                          </w:p>
                          <w:p w14:paraId="2C0AF780" w14:textId="3BC5B328" w:rsidR="00C469C0" w:rsidRDefault="00C469C0" w:rsidP="00A648BC">
                            <w:pPr>
                              <w:widowControl w:val="0"/>
                              <w:autoSpaceDE w:val="0"/>
                              <w:autoSpaceDN w:val="0"/>
                              <w:adjustRightInd w:val="0"/>
                              <w:spacing w:after="0"/>
                              <w:textAlignment w:val="center"/>
                              <w:outlineLvl w:val="3"/>
                              <w:rPr>
                                <w:rStyle w:val="SubtleEmphasis"/>
                              </w:rPr>
                            </w:pPr>
                          </w:p>
                          <w:p w14:paraId="278AAA61" w14:textId="315B6D86" w:rsidR="00C469C0" w:rsidRPr="00A648BC" w:rsidRDefault="00C469C0" w:rsidP="00C469C0">
                            <w:pPr>
                              <w:pStyle w:val="Title"/>
                            </w:pPr>
                            <w:r>
                              <w:t>Chris Konstantinos</w:t>
                            </w:r>
                            <w:r w:rsidRPr="00A648BC">
                              <w:t>, CFA</w:t>
                            </w:r>
                            <w:r w:rsidRPr="00A648BC">
                              <w:rPr>
                                <w:vertAlign w:val="superscript"/>
                              </w:rPr>
                              <w:t>®</w:t>
                            </w:r>
                          </w:p>
                          <w:p w14:paraId="0DB72528" w14:textId="51CDCBFC" w:rsidR="00C469C0" w:rsidRDefault="00C469C0" w:rsidP="00C469C0">
                            <w:pPr>
                              <w:widowControl w:val="0"/>
                              <w:autoSpaceDE w:val="0"/>
                              <w:autoSpaceDN w:val="0"/>
                              <w:adjustRightInd w:val="0"/>
                              <w:spacing w:after="0"/>
                              <w:textAlignment w:val="center"/>
                              <w:outlineLvl w:val="3"/>
                              <w:rPr>
                                <w:rStyle w:val="SubtleEmphasis"/>
                              </w:rPr>
                            </w:pPr>
                            <w:r>
                              <w:rPr>
                                <w:rStyle w:val="SubtleEmphasis"/>
                              </w:rPr>
                              <w:t>CHIEF INVESTMENT STRATEGIST</w:t>
                            </w:r>
                          </w:p>
                          <w:p w14:paraId="75A30709" w14:textId="77777777" w:rsidR="00C469C0" w:rsidRPr="00A648BC" w:rsidRDefault="00C469C0" w:rsidP="00A648BC">
                            <w:pPr>
                              <w:widowControl w:val="0"/>
                              <w:autoSpaceDE w:val="0"/>
                              <w:autoSpaceDN w:val="0"/>
                              <w:adjustRightInd w:val="0"/>
                              <w:spacing w:after="0"/>
                              <w:textAlignment w:val="center"/>
                              <w:outlineLvl w:val="3"/>
                              <w:rPr>
                                <w:rStyle w:val="SubtleEmphasis"/>
                              </w:rPr>
                            </w:pPr>
                          </w:p>
                          <w:p w14:paraId="1DACC683" w14:textId="77777777" w:rsidR="00AD25C9" w:rsidRPr="00A648BC" w:rsidRDefault="00AD25C9" w:rsidP="00AD25C9">
                            <w:pPr>
                              <w:pStyle w:val="Title"/>
                            </w:pPr>
                            <w:r>
                              <w:t>Doug Sandler</w:t>
                            </w:r>
                            <w:r w:rsidRPr="00A648BC">
                              <w:t>, CFA</w:t>
                            </w:r>
                            <w:r w:rsidRPr="00A648BC">
                              <w:rPr>
                                <w:vertAlign w:val="superscript"/>
                              </w:rPr>
                              <w:t>®</w:t>
                            </w:r>
                          </w:p>
                          <w:p w14:paraId="084863E3" w14:textId="2B8DE640" w:rsidR="00AD25C9" w:rsidRDefault="00B20E47" w:rsidP="00AD25C9">
                            <w:pPr>
                              <w:widowControl w:val="0"/>
                              <w:autoSpaceDE w:val="0"/>
                              <w:autoSpaceDN w:val="0"/>
                              <w:adjustRightInd w:val="0"/>
                              <w:spacing w:after="0"/>
                              <w:textAlignment w:val="center"/>
                              <w:outlineLvl w:val="3"/>
                              <w:rPr>
                                <w:rStyle w:val="SubtleEmphasis"/>
                              </w:rPr>
                            </w:pPr>
                            <w:r>
                              <w:rPr>
                                <w:rStyle w:val="SubtleEmphasis"/>
                              </w:rPr>
                              <w:t>HEAD OF GLOBAL STRATEGY</w:t>
                            </w:r>
                          </w:p>
                          <w:p w14:paraId="0414EE10" w14:textId="0DDA5D2B" w:rsidR="00193C8A" w:rsidRDefault="00193C8A" w:rsidP="00AD25C9">
                            <w:pPr>
                              <w:widowControl w:val="0"/>
                              <w:autoSpaceDE w:val="0"/>
                              <w:autoSpaceDN w:val="0"/>
                              <w:adjustRightInd w:val="0"/>
                              <w:spacing w:after="0"/>
                              <w:textAlignment w:val="center"/>
                              <w:outlineLvl w:val="3"/>
                              <w:rPr>
                                <w:rStyle w:val="SubtleEmphasis"/>
                              </w:rPr>
                            </w:pPr>
                          </w:p>
                          <w:p w14:paraId="43513EBC" w14:textId="77777777" w:rsidR="007D53DF" w:rsidRPr="00A648BC" w:rsidRDefault="007D53DF" w:rsidP="007D53DF">
                            <w:pPr>
                              <w:pStyle w:val="Title"/>
                            </w:pPr>
                            <w:r>
                              <w:t>Rebecca Felton</w:t>
                            </w:r>
                          </w:p>
                          <w:p w14:paraId="1EE098BA" w14:textId="77777777" w:rsidR="007D53DF" w:rsidRDefault="007D53DF" w:rsidP="007D53DF">
                            <w:pPr>
                              <w:widowControl w:val="0"/>
                              <w:autoSpaceDE w:val="0"/>
                              <w:autoSpaceDN w:val="0"/>
                              <w:adjustRightInd w:val="0"/>
                              <w:spacing w:after="0"/>
                              <w:textAlignment w:val="center"/>
                              <w:outlineLvl w:val="3"/>
                              <w:rPr>
                                <w:rStyle w:val="SubtleEmphasis"/>
                              </w:rPr>
                            </w:pPr>
                            <w:r>
                              <w:rPr>
                                <w:rStyle w:val="SubtleEmphasis"/>
                              </w:rPr>
                              <w:t>CHIEF RISK OFFICER</w:t>
                            </w:r>
                          </w:p>
                          <w:p w14:paraId="65762243" w14:textId="77777777" w:rsidR="007D53DF" w:rsidRDefault="007D53DF" w:rsidP="007D53DF">
                            <w:pPr>
                              <w:widowControl w:val="0"/>
                              <w:autoSpaceDE w:val="0"/>
                              <w:autoSpaceDN w:val="0"/>
                              <w:adjustRightInd w:val="0"/>
                              <w:spacing w:after="0"/>
                              <w:textAlignment w:val="center"/>
                              <w:outlineLvl w:val="3"/>
                              <w:rPr>
                                <w:rStyle w:val="SubtleEmphasis"/>
                              </w:rPr>
                            </w:pPr>
                          </w:p>
                          <w:p w14:paraId="000D4DB1" w14:textId="77777777" w:rsidR="007D53DF" w:rsidRPr="00A648BC" w:rsidRDefault="007D53DF" w:rsidP="007D53DF">
                            <w:pPr>
                              <w:pStyle w:val="Title"/>
                            </w:pPr>
                            <w:r>
                              <w:t>Rod Smyth</w:t>
                            </w:r>
                          </w:p>
                          <w:p w14:paraId="196A419D" w14:textId="79C811DF" w:rsidR="007D53DF" w:rsidRDefault="007D53DF" w:rsidP="007D53DF">
                            <w:pPr>
                              <w:widowControl w:val="0"/>
                              <w:autoSpaceDE w:val="0"/>
                              <w:autoSpaceDN w:val="0"/>
                              <w:adjustRightInd w:val="0"/>
                              <w:spacing w:after="0"/>
                              <w:textAlignment w:val="center"/>
                              <w:outlineLvl w:val="3"/>
                              <w:rPr>
                                <w:rStyle w:val="SubtleEmphasis"/>
                              </w:rPr>
                            </w:pPr>
                            <w:r>
                              <w:rPr>
                                <w:rStyle w:val="SubtleEmphasis"/>
                              </w:rPr>
                              <w:t>DIRECTOR OF INVESTMENTS</w:t>
                            </w:r>
                          </w:p>
                          <w:p w14:paraId="0B628F60" w14:textId="5F2316FC" w:rsidR="001A78D6" w:rsidRDefault="001A78D6" w:rsidP="007D53DF">
                            <w:pPr>
                              <w:widowControl w:val="0"/>
                              <w:autoSpaceDE w:val="0"/>
                              <w:autoSpaceDN w:val="0"/>
                              <w:adjustRightInd w:val="0"/>
                              <w:spacing w:after="0"/>
                              <w:textAlignment w:val="center"/>
                              <w:outlineLvl w:val="3"/>
                              <w:rPr>
                                <w:rStyle w:val="SubtleEmphasis"/>
                              </w:rPr>
                            </w:pPr>
                          </w:p>
                          <w:p w14:paraId="6035BBD4" w14:textId="08739EA4" w:rsidR="001A78D6" w:rsidRDefault="001A78D6" w:rsidP="007D53DF">
                            <w:pPr>
                              <w:widowControl w:val="0"/>
                              <w:autoSpaceDE w:val="0"/>
                              <w:autoSpaceDN w:val="0"/>
                              <w:adjustRightInd w:val="0"/>
                              <w:spacing w:after="0"/>
                              <w:textAlignment w:val="center"/>
                              <w:outlineLvl w:val="3"/>
                              <w:rPr>
                                <w:rStyle w:val="SubtleEmphasis"/>
                              </w:rPr>
                            </w:pPr>
                          </w:p>
                          <w:p w14:paraId="4B6233BA" w14:textId="197842F4" w:rsidR="00E40731" w:rsidRDefault="00E40731" w:rsidP="00E40731">
                            <w:pPr>
                              <w:pStyle w:val="ListParagraph"/>
                              <w:numPr>
                                <w:ilvl w:val="0"/>
                                <w:numId w:val="0"/>
                              </w:numPr>
                              <w:ind w:left="180"/>
                              <w:rPr>
                                <w:b/>
                                <w:color w:val="00345E" w:themeColor="text2"/>
                                <w:sz w:val="20"/>
                                <w:szCs w:val="20"/>
                              </w:rPr>
                            </w:pPr>
                          </w:p>
                          <w:p w14:paraId="4426EAE6" w14:textId="548B1C66" w:rsidR="00E40731" w:rsidRDefault="00E40731" w:rsidP="00E40731">
                            <w:pPr>
                              <w:pStyle w:val="ListParagraph"/>
                              <w:numPr>
                                <w:ilvl w:val="0"/>
                                <w:numId w:val="0"/>
                              </w:numPr>
                              <w:ind w:left="180"/>
                              <w:rPr>
                                <w:b/>
                                <w:color w:val="00345E" w:themeColor="text2"/>
                                <w:sz w:val="20"/>
                                <w:szCs w:val="20"/>
                              </w:rPr>
                            </w:pPr>
                          </w:p>
                          <w:p w14:paraId="4E4C2D7D" w14:textId="31C8484F" w:rsidR="00E40731" w:rsidRDefault="00BF6DD7" w:rsidP="002A5857">
                            <w:pPr>
                              <w:pStyle w:val="ListParagraph"/>
                              <w:numPr>
                                <w:ilvl w:val="0"/>
                                <w:numId w:val="15"/>
                              </w:numPr>
                              <w:ind w:left="187" w:hanging="187"/>
                              <w:rPr>
                                <w:b/>
                                <w:color w:val="00345E" w:themeColor="text2"/>
                                <w:sz w:val="20"/>
                                <w:szCs w:val="20"/>
                              </w:rPr>
                            </w:pPr>
                            <w:r>
                              <w:rPr>
                                <w:b/>
                                <w:color w:val="00345E" w:themeColor="text2"/>
                                <w:sz w:val="20"/>
                                <w:szCs w:val="20"/>
                              </w:rPr>
                              <w:t>Concentrated positions make a portfolio susceptible to more risks</w:t>
                            </w:r>
                            <w:r w:rsidR="00442074">
                              <w:rPr>
                                <w:b/>
                                <w:color w:val="00345E" w:themeColor="text2"/>
                                <w:sz w:val="20"/>
                                <w:szCs w:val="20"/>
                              </w:rPr>
                              <w:t>, in our view.</w:t>
                            </w:r>
                          </w:p>
                          <w:p w14:paraId="7F98CF7B" w14:textId="77777777" w:rsidR="00442074" w:rsidRPr="00A16200" w:rsidRDefault="00442074" w:rsidP="00442074">
                            <w:pPr>
                              <w:pStyle w:val="ListParagraph"/>
                              <w:numPr>
                                <w:ilvl w:val="0"/>
                                <w:numId w:val="0"/>
                              </w:numPr>
                              <w:ind w:left="187"/>
                              <w:rPr>
                                <w:b/>
                                <w:color w:val="00345E" w:themeColor="text2"/>
                                <w:sz w:val="20"/>
                                <w:szCs w:val="20"/>
                              </w:rPr>
                            </w:pPr>
                          </w:p>
                          <w:p w14:paraId="47EA0553" w14:textId="0E992A5D" w:rsidR="00442074" w:rsidRPr="00442074" w:rsidRDefault="00442074" w:rsidP="00442074">
                            <w:pPr>
                              <w:pStyle w:val="ListParagraph"/>
                              <w:numPr>
                                <w:ilvl w:val="0"/>
                                <w:numId w:val="15"/>
                              </w:numPr>
                              <w:ind w:left="187" w:hanging="187"/>
                              <w:rPr>
                                <w:b/>
                                <w:color w:val="00345E" w:themeColor="text2"/>
                                <w:sz w:val="20"/>
                                <w:szCs w:val="20"/>
                              </w:rPr>
                            </w:pPr>
                            <w:r>
                              <w:rPr>
                                <w:b/>
                                <w:color w:val="00345E" w:themeColor="text2"/>
                                <w:sz w:val="20"/>
                                <w:szCs w:val="20"/>
                              </w:rPr>
                              <w:t>We believe d</w:t>
                            </w:r>
                            <w:r w:rsidR="00FB04B9">
                              <w:rPr>
                                <w:b/>
                                <w:color w:val="00345E" w:themeColor="text2"/>
                                <w:sz w:val="20"/>
                                <w:szCs w:val="20"/>
                              </w:rPr>
                              <w:t>iversification can help protect wealth</w:t>
                            </w:r>
                            <w:r w:rsidR="00A16200">
                              <w:rPr>
                                <w:b/>
                                <w:color w:val="00345E" w:themeColor="text2"/>
                                <w:sz w:val="20"/>
                                <w:szCs w:val="20"/>
                              </w:rPr>
                              <w:t>.</w:t>
                            </w:r>
                          </w:p>
                          <w:p w14:paraId="12F4799C" w14:textId="77777777" w:rsidR="00442074" w:rsidRPr="00A16200" w:rsidRDefault="00442074" w:rsidP="00442074">
                            <w:pPr>
                              <w:pStyle w:val="ListParagraph"/>
                              <w:numPr>
                                <w:ilvl w:val="0"/>
                                <w:numId w:val="0"/>
                              </w:numPr>
                              <w:ind w:left="187"/>
                              <w:rPr>
                                <w:b/>
                                <w:color w:val="00345E" w:themeColor="text2"/>
                                <w:sz w:val="20"/>
                                <w:szCs w:val="20"/>
                              </w:rPr>
                            </w:pPr>
                          </w:p>
                          <w:p w14:paraId="71A4FDFB" w14:textId="772D787A" w:rsidR="00FB04B9" w:rsidRPr="00BF6DD7" w:rsidRDefault="00442074" w:rsidP="002A5857">
                            <w:pPr>
                              <w:pStyle w:val="ListParagraph"/>
                              <w:numPr>
                                <w:ilvl w:val="0"/>
                                <w:numId w:val="15"/>
                              </w:numPr>
                              <w:ind w:left="187" w:hanging="187"/>
                              <w:rPr>
                                <w:b/>
                                <w:color w:val="00345E" w:themeColor="text2"/>
                                <w:sz w:val="20"/>
                                <w:szCs w:val="20"/>
                              </w:rPr>
                            </w:pPr>
                            <w:r>
                              <w:rPr>
                                <w:b/>
                                <w:color w:val="00345E" w:themeColor="text2"/>
                                <w:sz w:val="20"/>
                                <w:szCs w:val="20"/>
                              </w:rPr>
                              <w:t>In our opinion, e</w:t>
                            </w:r>
                            <w:r w:rsidR="00543ECB">
                              <w:rPr>
                                <w:b/>
                                <w:color w:val="00345E" w:themeColor="text2"/>
                                <w:sz w:val="20"/>
                                <w:szCs w:val="20"/>
                              </w:rPr>
                              <w:t xml:space="preserve">motional attachment to a stock </w:t>
                            </w:r>
                            <w:r w:rsidR="00E40731">
                              <w:rPr>
                                <w:b/>
                                <w:color w:val="00345E" w:themeColor="text2"/>
                                <w:sz w:val="20"/>
                                <w:szCs w:val="20"/>
                              </w:rPr>
                              <w:t>leads to irrational investment behavior</w:t>
                            </w:r>
                            <w:r w:rsidR="00A16200">
                              <w:rPr>
                                <w:b/>
                                <w:color w:val="00345E" w:themeColor="text2"/>
                                <w:sz w:val="20"/>
                                <w:szCs w:val="20"/>
                              </w:rPr>
                              <w:t>.</w:t>
                            </w:r>
                          </w:p>
                          <w:p w14:paraId="5989464C" w14:textId="77777777" w:rsidR="001A78D6" w:rsidRPr="004C7DB9" w:rsidRDefault="001A78D6" w:rsidP="00BF24B8">
                            <w:pPr>
                              <w:pStyle w:val="ListParagraph"/>
                              <w:numPr>
                                <w:ilvl w:val="0"/>
                                <w:numId w:val="0"/>
                              </w:numPr>
                              <w:ind w:left="180" w:hanging="180"/>
                              <w:rPr>
                                <w:b/>
                                <w:color w:val="00345E" w:themeColor="text2"/>
                                <w:sz w:val="20"/>
                                <w:szCs w:val="20"/>
                              </w:rPr>
                            </w:pPr>
                          </w:p>
                          <w:p w14:paraId="236FCED6" w14:textId="651EB1E4" w:rsidR="0091451F" w:rsidRPr="00A16200" w:rsidRDefault="0091451F" w:rsidP="00A16200">
                            <w:pPr>
                              <w:ind w:left="720" w:hanging="360"/>
                              <w:rPr>
                                <w:b/>
                                <w:color w:val="00345E" w:themeColor="text2"/>
                                <w:sz w:val="20"/>
                                <w:szCs w:val="20"/>
                              </w:rPr>
                            </w:pPr>
                          </w:p>
                          <w:p w14:paraId="6BD7A7CB" w14:textId="77777777" w:rsidR="001A78D6" w:rsidRPr="004C7DB9" w:rsidRDefault="001A78D6" w:rsidP="001A78D6">
                            <w:pPr>
                              <w:rPr>
                                <w:b/>
                                <w:color w:val="00345E" w:themeColor="text2"/>
                                <w:sz w:val="20"/>
                                <w:szCs w:val="20"/>
                              </w:rPr>
                            </w:pPr>
                          </w:p>
                          <w:p w14:paraId="5699BF43" w14:textId="77777777" w:rsidR="001A78D6" w:rsidRDefault="001A78D6" w:rsidP="007D53DF">
                            <w:pPr>
                              <w:widowControl w:val="0"/>
                              <w:autoSpaceDE w:val="0"/>
                              <w:autoSpaceDN w:val="0"/>
                              <w:adjustRightInd w:val="0"/>
                              <w:spacing w:after="0"/>
                              <w:textAlignment w:val="center"/>
                              <w:outlineLvl w:val="3"/>
                              <w:rPr>
                                <w:rStyle w:val="SubtleEmphasis"/>
                              </w:rPr>
                            </w:pPr>
                          </w:p>
                          <w:p w14:paraId="1C63F45D" w14:textId="77777777" w:rsidR="007D53DF" w:rsidRDefault="007D53DF" w:rsidP="007D53DF">
                            <w:pPr>
                              <w:widowControl w:val="0"/>
                              <w:autoSpaceDE w:val="0"/>
                              <w:autoSpaceDN w:val="0"/>
                              <w:adjustRightInd w:val="0"/>
                              <w:spacing w:after="0"/>
                              <w:textAlignment w:val="center"/>
                              <w:outlineLvl w:val="3"/>
                              <w:rPr>
                                <w:rStyle w:val="SubtleEmphasis"/>
                              </w:rPr>
                            </w:pPr>
                          </w:p>
                          <w:p w14:paraId="0D34F2BF" w14:textId="77777777" w:rsidR="007D53DF" w:rsidRDefault="007D53DF" w:rsidP="00AD25C9">
                            <w:pPr>
                              <w:widowControl w:val="0"/>
                              <w:autoSpaceDE w:val="0"/>
                              <w:autoSpaceDN w:val="0"/>
                              <w:adjustRightInd w:val="0"/>
                              <w:spacing w:after="0"/>
                              <w:textAlignment w:val="center"/>
                              <w:outlineLvl w:val="3"/>
                              <w:rPr>
                                <w:rStyle w:val="SubtleEmphasis"/>
                              </w:rPr>
                            </w:pPr>
                          </w:p>
                          <w:p w14:paraId="3B82C138" w14:textId="77777777" w:rsidR="00193C8A" w:rsidRDefault="00193C8A" w:rsidP="00193C8A">
                            <w:pPr>
                              <w:widowControl w:val="0"/>
                              <w:autoSpaceDE w:val="0"/>
                              <w:autoSpaceDN w:val="0"/>
                              <w:adjustRightInd w:val="0"/>
                              <w:spacing w:after="0"/>
                              <w:textAlignment w:val="center"/>
                              <w:outlineLvl w:val="3"/>
                              <w:rPr>
                                <w:rStyle w:val="SubtleEmphasis"/>
                              </w:rPr>
                            </w:pPr>
                          </w:p>
                          <w:p w14:paraId="1CDBB7E3" w14:textId="77777777" w:rsidR="00C824BB" w:rsidRDefault="00C824BB" w:rsidP="00FF20DB">
                            <w:pPr>
                              <w:widowControl w:val="0"/>
                              <w:autoSpaceDE w:val="0"/>
                              <w:autoSpaceDN w:val="0"/>
                              <w:adjustRightInd w:val="0"/>
                              <w:spacing w:after="0"/>
                              <w:textAlignment w:val="center"/>
                              <w:outlineLvl w:val="3"/>
                              <w:rPr>
                                <w:rStyle w:val="SubtleEmphasis"/>
                              </w:rPr>
                            </w:pPr>
                          </w:p>
                          <w:p w14:paraId="372B25CD" w14:textId="77777777" w:rsidR="00C824BB" w:rsidRDefault="00C824BB" w:rsidP="00FF20DB">
                            <w:pPr>
                              <w:widowControl w:val="0"/>
                              <w:autoSpaceDE w:val="0"/>
                              <w:autoSpaceDN w:val="0"/>
                              <w:adjustRightInd w:val="0"/>
                              <w:spacing w:after="0"/>
                              <w:textAlignment w:val="center"/>
                              <w:outlineLvl w:val="3"/>
                              <w:rPr>
                                <w:rStyle w:val="SubtleEmphasis"/>
                              </w:rPr>
                            </w:pPr>
                          </w:p>
                          <w:p w14:paraId="2EF7CE8E" w14:textId="77777777" w:rsidR="00FF20DB" w:rsidRPr="00A648BC" w:rsidRDefault="00FF20DB" w:rsidP="00FF20DB">
                            <w:pPr>
                              <w:widowControl w:val="0"/>
                              <w:autoSpaceDE w:val="0"/>
                              <w:autoSpaceDN w:val="0"/>
                              <w:adjustRightInd w:val="0"/>
                              <w:spacing w:after="0"/>
                              <w:textAlignment w:val="center"/>
                              <w:outlineLvl w:val="3"/>
                              <w:rPr>
                                <w:rStyle w:val="SubtleEmphasis"/>
                              </w:rPr>
                            </w:pPr>
                          </w:p>
                          <w:p w14:paraId="310B914F" w14:textId="0BC9C58C" w:rsidR="00C469C0" w:rsidRDefault="00C469C0" w:rsidP="00C469C0"/>
                          <w:p w14:paraId="56AC494D" w14:textId="2A84E6B7" w:rsidR="00B33D93" w:rsidRDefault="00B33D93" w:rsidP="00C469C0"/>
                          <w:p w14:paraId="4793C8DB" w14:textId="0B8D5340" w:rsidR="00B33D93" w:rsidRDefault="00B33D93" w:rsidP="00C469C0"/>
                          <w:p w14:paraId="47BF81FC" w14:textId="18EA822E" w:rsidR="00B33D93" w:rsidRDefault="00B33D93" w:rsidP="00C469C0"/>
                          <w:p w14:paraId="7790EC2F" w14:textId="0DC1C03D" w:rsidR="00B33D93" w:rsidRDefault="00B33D93" w:rsidP="00C469C0"/>
                          <w:p w14:paraId="5CF88CB2" w14:textId="463A6CC5" w:rsidR="00B33D93" w:rsidRDefault="00B33D93" w:rsidP="00C469C0"/>
                          <w:p w14:paraId="4A6B8ED1" w14:textId="1B52CC2F" w:rsidR="00B33D93" w:rsidRDefault="00B33D93" w:rsidP="00C469C0"/>
                          <w:p w14:paraId="526FDBE6" w14:textId="2853E292" w:rsidR="00B33D93" w:rsidRDefault="00B33D93" w:rsidP="00C469C0"/>
                          <w:p w14:paraId="3527B09D" w14:textId="4EAF4C01" w:rsidR="00B33D93" w:rsidRDefault="00B33D93" w:rsidP="00C469C0"/>
                          <w:p w14:paraId="36039B74" w14:textId="436F89DB" w:rsidR="00B33D93" w:rsidRDefault="00B33D93" w:rsidP="00C469C0"/>
                          <w:p w14:paraId="290872CC" w14:textId="77777777" w:rsidR="00B33D93" w:rsidRPr="00A648BC" w:rsidRDefault="00B33D93" w:rsidP="00C469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F193D" id="_x0000_s1027" type="#_x0000_t202" style="position:absolute;margin-left:-13.85pt;margin-top:66.7pt;width:138pt;height:525.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4x2CwIAAPoDAAAOAAAAZHJzL2Uyb0RvYy54bWysU9tu2zAMfR+wfxD0vtgxcmmNKEXXrsOA&#10;rhvQ9gMUWY6FSaImKbGzrx8lp2nQvQ31gyCa5CHPIbW6Gowme+mDAsvodFJSIq2ARtkto89Pd58u&#10;KAmR24ZrsJLRgwz0av3xw6p3taygA91ITxDEhrp3jHYxurooguik4WECTlp0tuANj2j6bdF43iO6&#10;0UVVlouiB984D0KGgH9vRyddZ/y2lSL+aNsgI9GMYm8xnz6fm3QW6xWvt567ToljG/w/ujBcWSx6&#10;grrlkZOdV/9AGSU8BGjjRIApoG2VkJkDspmWb9g8dtzJzAXFCe4kU3g/WPGw/+mJahidU2K5wRE9&#10;ySGSzzCQKqnTu1Bj0KPDsDjgb5xyZhrcPYhfgVi46bjdymvvoe8kb7C7acoszlJHnJBANv13aLAM&#10;30XIQEPrTZIOxSCIjlM6nCaTWhGp5HJeLUp0CfQtFstlWc1zDV6/pDsf4lcJhqQLox5Hn+H5/j7E&#10;1A6vX0JSNQt3Sus8fm1Jz+jlHCHfeIyKuJ1aGUYvyvSN+5JYfrFNTo5c6fGOBbQ90k5MR85x2AxZ&#10;36xJkmQDzQF18DAuIz4evHTg/1DS4yIyGn7vuJeU6G8WtbyczmZpc7Mxmy8rNPy5Z3Pu4VYgFKOR&#10;kvF6E/O2j8SuUfNWZTVeOzm2jAuWRTo+hrTB53aOen2y678AAAD//wMAUEsDBBQABgAIAAAAIQDO&#10;nP3w4AAAAAwBAAAPAAAAZHJzL2Rvd25yZXYueG1sTI9NT8MwDIbvSPyHyEjctmRtYV1pOiEQV9DG&#10;h8Qta7y2onGqJlvLv8ec4Gi/j14/Lrez68UZx9B50rBaKhBItbcdNRreXp8WOYgQDVnTe0IN3xhg&#10;W11elKawfqIdnvexEVxCoTAa2hiHQspQt+hMWPoBibOjH52JPI6NtKOZuNz1MlHqVjrTEV9ozYAP&#10;LdZf+5PT8P58/PzI1Evz6G6Gyc9KkttIra+v5vs7EBHn+AfDrz6rQ8VOB38iG0SvYZGs14xykKYZ&#10;CCaSLE9BHHizyrMNyKqU/5+ofgAAAP//AwBQSwECLQAUAAYACAAAACEAtoM4kv4AAADhAQAAEwAA&#10;AAAAAAAAAAAAAAAAAAAAW0NvbnRlbnRfVHlwZXNdLnhtbFBLAQItABQABgAIAAAAIQA4/SH/1gAA&#10;AJQBAAALAAAAAAAAAAAAAAAAAC8BAABfcmVscy8ucmVsc1BLAQItABQABgAIAAAAIQCBH4x2CwIA&#10;APoDAAAOAAAAAAAAAAAAAAAAAC4CAABkcnMvZTJvRG9jLnhtbFBLAQItABQABgAIAAAAIQDOnP3w&#10;4AAAAAwBAAAPAAAAAAAAAAAAAAAAAGUEAABkcnMvZG93bnJldi54bWxQSwUGAAAAAAQABADzAAAA&#10;cgUAAAAA&#10;" filled="f" stroked="f">
                <v:textbox>
                  <w:txbxContent>
                    <w:p w14:paraId="6480FB3E" w14:textId="77777777" w:rsidR="00A16200" w:rsidRPr="00A648BC" w:rsidRDefault="00A16200" w:rsidP="00A16200">
                      <w:pPr>
                        <w:pStyle w:val="Title"/>
                      </w:pPr>
                      <w:r>
                        <w:t>Rob Glownia</w:t>
                      </w:r>
                      <w:r w:rsidRPr="00A648BC">
                        <w:t>, CFA</w:t>
                      </w:r>
                      <w:r w:rsidRPr="00A648BC">
                        <w:rPr>
                          <w:vertAlign w:val="superscript"/>
                        </w:rPr>
                        <w:t>®</w:t>
                      </w:r>
                      <w:r w:rsidRPr="00F85217">
                        <w:t xml:space="preserve"> </w:t>
                      </w:r>
                      <w:r w:rsidRPr="00A648BC">
                        <w:t>CF</w:t>
                      </w:r>
                      <w:r>
                        <w:t>P</w:t>
                      </w:r>
                      <w:r w:rsidRPr="00A648BC">
                        <w:rPr>
                          <w:vertAlign w:val="superscript"/>
                        </w:rPr>
                        <w:t>®</w:t>
                      </w:r>
                    </w:p>
                    <w:p w14:paraId="4333668B" w14:textId="77777777" w:rsidR="00A16200" w:rsidRDefault="00A16200" w:rsidP="00A16200">
                      <w:pPr>
                        <w:widowControl w:val="0"/>
                        <w:autoSpaceDE w:val="0"/>
                        <w:autoSpaceDN w:val="0"/>
                        <w:adjustRightInd w:val="0"/>
                        <w:spacing w:after="0"/>
                        <w:textAlignment w:val="center"/>
                        <w:outlineLvl w:val="3"/>
                        <w:rPr>
                          <w:rStyle w:val="SubtleEmphasis"/>
                        </w:rPr>
                      </w:pPr>
                      <w:r>
                        <w:rPr>
                          <w:rStyle w:val="SubtleEmphasis"/>
                        </w:rPr>
                        <w:t>SENIOR PORTFOLIO MANAGER</w:t>
                      </w:r>
                    </w:p>
                    <w:p w14:paraId="47798DE7" w14:textId="77777777" w:rsidR="00A16200" w:rsidRPr="00A16200" w:rsidRDefault="00A16200" w:rsidP="00C905AC">
                      <w:pPr>
                        <w:pStyle w:val="Title"/>
                        <w:rPr>
                          <w:sz w:val="14"/>
                          <w:szCs w:val="14"/>
                        </w:rPr>
                      </w:pPr>
                    </w:p>
                    <w:p w14:paraId="6014A27E" w14:textId="25F1C75A" w:rsidR="00A648BC" w:rsidRPr="00A648BC" w:rsidRDefault="00D66AC8" w:rsidP="00C905AC">
                      <w:pPr>
                        <w:pStyle w:val="Title"/>
                      </w:pPr>
                      <w:r>
                        <w:t>Kevin Nicholson</w:t>
                      </w:r>
                      <w:r w:rsidR="00A648BC" w:rsidRPr="00A648BC">
                        <w:t>, CFA</w:t>
                      </w:r>
                      <w:r w:rsidR="00A648BC" w:rsidRPr="00A648BC">
                        <w:rPr>
                          <w:vertAlign w:val="superscript"/>
                        </w:rPr>
                        <w:t>®</w:t>
                      </w:r>
                    </w:p>
                    <w:p w14:paraId="12AAA25A" w14:textId="4CCE93DA" w:rsidR="00A648BC" w:rsidRDefault="00D66AC8" w:rsidP="00A648BC">
                      <w:pPr>
                        <w:widowControl w:val="0"/>
                        <w:autoSpaceDE w:val="0"/>
                        <w:autoSpaceDN w:val="0"/>
                        <w:adjustRightInd w:val="0"/>
                        <w:spacing w:after="0"/>
                        <w:textAlignment w:val="center"/>
                        <w:outlineLvl w:val="3"/>
                        <w:rPr>
                          <w:rStyle w:val="SubtleEmphasis"/>
                        </w:rPr>
                      </w:pPr>
                      <w:r>
                        <w:rPr>
                          <w:rStyle w:val="SubtleEmphasis"/>
                        </w:rPr>
                        <w:t>CHIEF MARKET STRATEGIST</w:t>
                      </w:r>
                    </w:p>
                    <w:p w14:paraId="2C0AF780" w14:textId="3BC5B328" w:rsidR="00C469C0" w:rsidRDefault="00C469C0" w:rsidP="00A648BC">
                      <w:pPr>
                        <w:widowControl w:val="0"/>
                        <w:autoSpaceDE w:val="0"/>
                        <w:autoSpaceDN w:val="0"/>
                        <w:adjustRightInd w:val="0"/>
                        <w:spacing w:after="0"/>
                        <w:textAlignment w:val="center"/>
                        <w:outlineLvl w:val="3"/>
                        <w:rPr>
                          <w:rStyle w:val="SubtleEmphasis"/>
                        </w:rPr>
                      </w:pPr>
                    </w:p>
                    <w:p w14:paraId="278AAA61" w14:textId="315B6D86" w:rsidR="00C469C0" w:rsidRPr="00A648BC" w:rsidRDefault="00C469C0" w:rsidP="00C469C0">
                      <w:pPr>
                        <w:pStyle w:val="Title"/>
                      </w:pPr>
                      <w:r>
                        <w:t>Chris Konstantinos</w:t>
                      </w:r>
                      <w:r w:rsidRPr="00A648BC">
                        <w:t>, CFA</w:t>
                      </w:r>
                      <w:r w:rsidRPr="00A648BC">
                        <w:rPr>
                          <w:vertAlign w:val="superscript"/>
                        </w:rPr>
                        <w:t>®</w:t>
                      </w:r>
                    </w:p>
                    <w:p w14:paraId="0DB72528" w14:textId="51CDCBFC" w:rsidR="00C469C0" w:rsidRDefault="00C469C0" w:rsidP="00C469C0">
                      <w:pPr>
                        <w:widowControl w:val="0"/>
                        <w:autoSpaceDE w:val="0"/>
                        <w:autoSpaceDN w:val="0"/>
                        <w:adjustRightInd w:val="0"/>
                        <w:spacing w:after="0"/>
                        <w:textAlignment w:val="center"/>
                        <w:outlineLvl w:val="3"/>
                        <w:rPr>
                          <w:rStyle w:val="SubtleEmphasis"/>
                        </w:rPr>
                      </w:pPr>
                      <w:r>
                        <w:rPr>
                          <w:rStyle w:val="SubtleEmphasis"/>
                        </w:rPr>
                        <w:t>CHIEF INVESTMENT STRATEGIST</w:t>
                      </w:r>
                    </w:p>
                    <w:p w14:paraId="75A30709" w14:textId="77777777" w:rsidR="00C469C0" w:rsidRPr="00A648BC" w:rsidRDefault="00C469C0" w:rsidP="00A648BC">
                      <w:pPr>
                        <w:widowControl w:val="0"/>
                        <w:autoSpaceDE w:val="0"/>
                        <w:autoSpaceDN w:val="0"/>
                        <w:adjustRightInd w:val="0"/>
                        <w:spacing w:after="0"/>
                        <w:textAlignment w:val="center"/>
                        <w:outlineLvl w:val="3"/>
                        <w:rPr>
                          <w:rStyle w:val="SubtleEmphasis"/>
                        </w:rPr>
                      </w:pPr>
                    </w:p>
                    <w:p w14:paraId="1DACC683" w14:textId="77777777" w:rsidR="00AD25C9" w:rsidRPr="00A648BC" w:rsidRDefault="00AD25C9" w:rsidP="00AD25C9">
                      <w:pPr>
                        <w:pStyle w:val="Title"/>
                      </w:pPr>
                      <w:r>
                        <w:t>Doug Sandler</w:t>
                      </w:r>
                      <w:r w:rsidRPr="00A648BC">
                        <w:t>, CFA</w:t>
                      </w:r>
                      <w:r w:rsidRPr="00A648BC">
                        <w:rPr>
                          <w:vertAlign w:val="superscript"/>
                        </w:rPr>
                        <w:t>®</w:t>
                      </w:r>
                    </w:p>
                    <w:p w14:paraId="084863E3" w14:textId="2B8DE640" w:rsidR="00AD25C9" w:rsidRDefault="00B20E47" w:rsidP="00AD25C9">
                      <w:pPr>
                        <w:widowControl w:val="0"/>
                        <w:autoSpaceDE w:val="0"/>
                        <w:autoSpaceDN w:val="0"/>
                        <w:adjustRightInd w:val="0"/>
                        <w:spacing w:after="0"/>
                        <w:textAlignment w:val="center"/>
                        <w:outlineLvl w:val="3"/>
                        <w:rPr>
                          <w:rStyle w:val="SubtleEmphasis"/>
                        </w:rPr>
                      </w:pPr>
                      <w:r>
                        <w:rPr>
                          <w:rStyle w:val="SubtleEmphasis"/>
                        </w:rPr>
                        <w:t>HEAD OF GLOBAL STRATEGY</w:t>
                      </w:r>
                    </w:p>
                    <w:p w14:paraId="0414EE10" w14:textId="0DDA5D2B" w:rsidR="00193C8A" w:rsidRDefault="00193C8A" w:rsidP="00AD25C9">
                      <w:pPr>
                        <w:widowControl w:val="0"/>
                        <w:autoSpaceDE w:val="0"/>
                        <w:autoSpaceDN w:val="0"/>
                        <w:adjustRightInd w:val="0"/>
                        <w:spacing w:after="0"/>
                        <w:textAlignment w:val="center"/>
                        <w:outlineLvl w:val="3"/>
                        <w:rPr>
                          <w:rStyle w:val="SubtleEmphasis"/>
                        </w:rPr>
                      </w:pPr>
                    </w:p>
                    <w:p w14:paraId="43513EBC" w14:textId="77777777" w:rsidR="007D53DF" w:rsidRPr="00A648BC" w:rsidRDefault="007D53DF" w:rsidP="007D53DF">
                      <w:pPr>
                        <w:pStyle w:val="Title"/>
                      </w:pPr>
                      <w:r>
                        <w:t>Rebecca Felton</w:t>
                      </w:r>
                    </w:p>
                    <w:p w14:paraId="1EE098BA" w14:textId="77777777" w:rsidR="007D53DF" w:rsidRDefault="007D53DF" w:rsidP="007D53DF">
                      <w:pPr>
                        <w:widowControl w:val="0"/>
                        <w:autoSpaceDE w:val="0"/>
                        <w:autoSpaceDN w:val="0"/>
                        <w:adjustRightInd w:val="0"/>
                        <w:spacing w:after="0"/>
                        <w:textAlignment w:val="center"/>
                        <w:outlineLvl w:val="3"/>
                        <w:rPr>
                          <w:rStyle w:val="SubtleEmphasis"/>
                        </w:rPr>
                      </w:pPr>
                      <w:r>
                        <w:rPr>
                          <w:rStyle w:val="SubtleEmphasis"/>
                        </w:rPr>
                        <w:t>CHIEF RISK OFFICER</w:t>
                      </w:r>
                    </w:p>
                    <w:p w14:paraId="65762243" w14:textId="77777777" w:rsidR="007D53DF" w:rsidRDefault="007D53DF" w:rsidP="007D53DF">
                      <w:pPr>
                        <w:widowControl w:val="0"/>
                        <w:autoSpaceDE w:val="0"/>
                        <w:autoSpaceDN w:val="0"/>
                        <w:adjustRightInd w:val="0"/>
                        <w:spacing w:after="0"/>
                        <w:textAlignment w:val="center"/>
                        <w:outlineLvl w:val="3"/>
                        <w:rPr>
                          <w:rStyle w:val="SubtleEmphasis"/>
                        </w:rPr>
                      </w:pPr>
                    </w:p>
                    <w:p w14:paraId="000D4DB1" w14:textId="77777777" w:rsidR="007D53DF" w:rsidRPr="00A648BC" w:rsidRDefault="007D53DF" w:rsidP="007D53DF">
                      <w:pPr>
                        <w:pStyle w:val="Title"/>
                      </w:pPr>
                      <w:r>
                        <w:t>Rod Smyth</w:t>
                      </w:r>
                    </w:p>
                    <w:p w14:paraId="196A419D" w14:textId="79C811DF" w:rsidR="007D53DF" w:rsidRDefault="007D53DF" w:rsidP="007D53DF">
                      <w:pPr>
                        <w:widowControl w:val="0"/>
                        <w:autoSpaceDE w:val="0"/>
                        <w:autoSpaceDN w:val="0"/>
                        <w:adjustRightInd w:val="0"/>
                        <w:spacing w:after="0"/>
                        <w:textAlignment w:val="center"/>
                        <w:outlineLvl w:val="3"/>
                        <w:rPr>
                          <w:rStyle w:val="SubtleEmphasis"/>
                        </w:rPr>
                      </w:pPr>
                      <w:r>
                        <w:rPr>
                          <w:rStyle w:val="SubtleEmphasis"/>
                        </w:rPr>
                        <w:t>DIRECTOR OF INVESTMENTS</w:t>
                      </w:r>
                    </w:p>
                    <w:p w14:paraId="0B628F60" w14:textId="5F2316FC" w:rsidR="001A78D6" w:rsidRDefault="001A78D6" w:rsidP="007D53DF">
                      <w:pPr>
                        <w:widowControl w:val="0"/>
                        <w:autoSpaceDE w:val="0"/>
                        <w:autoSpaceDN w:val="0"/>
                        <w:adjustRightInd w:val="0"/>
                        <w:spacing w:after="0"/>
                        <w:textAlignment w:val="center"/>
                        <w:outlineLvl w:val="3"/>
                        <w:rPr>
                          <w:rStyle w:val="SubtleEmphasis"/>
                        </w:rPr>
                      </w:pPr>
                    </w:p>
                    <w:p w14:paraId="6035BBD4" w14:textId="08739EA4" w:rsidR="001A78D6" w:rsidRDefault="001A78D6" w:rsidP="007D53DF">
                      <w:pPr>
                        <w:widowControl w:val="0"/>
                        <w:autoSpaceDE w:val="0"/>
                        <w:autoSpaceDN w:val="0"/>
                        <w:adjustRightInd w:val="0"/>
                        <w:spacing w:after="0"/>
                        <w:textAlignment w:val="center"/>
                        <w:outlineLvl w:val="3"/>
                        <w:rPr>
                          <w:rStyle w:val="SubtleEmphasis"/>
                        </w:rPr>
                      </w:pPr>
                    </w:p>
                    <w:p w14:paraId="4B6233BA" w14:textId="197842F4" w:rsidR="00E40731" w:rsidRDefault="00E40731" w:rsidP="00E40731">
                      <w:pPr>
                        <w:pStyle w:val="ListParagraph"/>
                        <w:numPr>
                          <w:ilvl w:val="0"/>
                          <w:numId w:val="0"/>
                        </w:numPr>
                        <w:ind w:left="180"/>
                        <w:rPr>
                          <w:b/>
                          <w:color w:val="00345E" w:themeColor="text2"/>
                          <w:sz w:val="20"/>
                          <w:szCs w:val="20"/>
                        </w:rPr>
                      </w:pPr>
                    </w:p>
                    <w:p w14:paraId="4426EAE6" w14:textId="548B1C66" w:rsidR="00E40731" w:rsidRDefault="00E40731" w:rsidP="00E40731">
                      <w:pPr>
                        <w:pStyle w:val="ListParagraph"/>
                        <w:numPr>
                          <w:ilvl w:val="0"/>
                          <w:numId w:val="0"/>
                        </w:numPr>
                        <w:ind w:left="180"/>
                        <w:rPr>
                          <w:b/>
                          <w:color w:val="00345E" w:themeColor="text2"/>
                          <w:sz w:val="20"/>
                          <w:szCs w:val="20"/>
                        </w:rPr>
                      </w:pPr>
                    </w:p>
                    <w:p w14:paraId="4E4C2D7D" w14:textId="31C8484F" w:rsidR="00E40731" w:rsidRDefault="00BF6DD7" w:rsidP="002A5857">
                      <w:pPr>
                        <w:pStyle w:val="ListParagraph"/>
                        <w:numPr>
                          <w:ilvl w:val="0"/>
                          <w:numId w:val="15"/>
                        </w:numPr>
                        <w:ind w:left="187" w:hanging="187"/>
                        <w:rPr>
                          <w:b/>
                          <w:color w:val="00345E" w:themeColor="text2"/>
                          <w:sz w:val="20"/>
                          <w:szCs w:val="20"/>
                        </w:rPr>
                      </w:pPr>
                      <w:r>
                        <w:rPr>
                          <w:b/>
                          <w:color w:val="00345E" w:themeColor="text2"/>
                          <w:sz w:val="20"/>
                          <w:szCs w:val="20"/>
                        </w:rPr>
                        <w:t>Concentrated positions make a portfolio susceptible to more risks</w:t>
                      </w:r>
                      <w:r w:rsidR="00442074">
                        <w:rPr>
                          <w:b/>
                          <w:color w:val="00345E" w:themeColor="text2"/>
                          <w:sz w:val="20"/>
                          <w:szCs w:val="20"/>
                        </w:rPr>
                        <w:t>, in our view.</w:t>
                      </w:r>
                    </w:p>
                    <w:p w14:paraId="7F98CF7B" w14:textId="77777777" w:rsidR="00442074" w:rsidRPr="00A16200" w:rsidRDefault="00442074" w:rsidP="00442074">
                      <w:pPr>
                        <w:pStyle w:val="ListParagraph"/>
                        <w:numPr>
                          <w:ilvl w:val="0"/>
                          <w:numId w:val="0"/>
                        </w:numPr>
                        <w:ind w:left="187"/>
                        <w:rPr>
                          <w:b/>
                          <w:color w:val="00345E" w:themeColor="text2"/>
                          <w:sz w:val="20"/>
                          <w:szCs w:val="20"/>
                        </w:rPr>
                      </w:pPr>
                    </w:p>
                    <w:p w14:paraId="47EA0553" w14:textId="0E992A5D" w:rsidR="00442074" w:rsidRPr="00442074" w:rsidRDefault="00442074" w:rsidP="00442074">
                      <w:pPr>
                        <w:pStyle w:val="ListParagraph"/>
                        <w:numPr>
                          <w:ilvl w:val="0"/>
                          <w:numId w:val="15"/>
                        </w:numPr>
                        <w:ind w:left="187" w:hanging="187"/>
                        <w:rPr>
                          <w:b/>
                          <w:color w:val="00345E" w:themeColor="text2"/>
                          <w:sz w:val="20"/>
                          <w:szCs w:val="20"/>
                        </w:rPr>
                      </w:pPr>
                      <w:r>
                        <w:rPr>
                          <w:b/>
                          <w:color w:val="00345E" w:themeColor="text2"/>
                          <w:sz w:val="20"/>
                          <w:szCs w:val="20"/>
                        </w:rPr>
                        <w:t>We believe d</w:t>
                      </w:r>
                      <w:r w:rsidR="00FB04B9">
                        <w:rPr>
                          <w:b/>
                          <w:color w:val="00345E" w:themeColor="text2"/>
                          <w:sz w:val="20"/>
                          <w:szCs w:val="20"/>
                        </w:rPr>
                        <w:t>iversification can help protect wealth</w:t>
                      </w:r>
                      <w:r w:rsidR="00A16200">
                        <w:rPr>
                          <w:b/>
                          <w:color w:val="00345E" w:themeColor="text2"/>
                          <w:sz w:val="20"/>
                          <w:szCs w:val="20"/>
                        </w:rPr>
                        <w:t>.</w:t>
                      </w:r>
                    </w:p>
                    <w:p w14:paraId="12F4799C" w14:textId="77777777" w:rsidR="00442074" w:rsidRPr="00A16200" w:rsidRDefault="00442074" w:rsidP="00442074">
                      <w:pPr>
                        <w:pStyle w:val="ListParagraph"/>
                        <w:numPr>
                          <w:ilvl w:val="0"/>
                          <w:numId w:val="0"/>
                        </w:numPr>
                        <w:ind w:left="187"/>
                        <w:rPr>
                          <w:b/>
                          <w:color w:val="00345E" w:themeColor="text2"/>
                          <w:sz w:val="20"/>
                          <w:szCs w:val="20"/>
                        </w:rPr>
                      </w:pPr>
                    </w:p>
                    <w:p w14:paraId="71A4FDFB" w14:textId="772D787A" w:rsidR="00FB04B9" w:rsidRPr="00BF6DD7" w:rsidRDefault="00442074" w:rsidP="002A5857">
                      <w:pPr>
                        <w:pStyle w:val="ListParagraph"/>
                        <w:numPr>
                          <w:ilvl w:val="0"/>
                          <w:numId w:val="15"/>
                        </w:numPr>
                        <w:ind w:left="187" w:hanging="187"/>
                        <w:rPr>
                          <w:b/>
                          <w:color w:val="00345E" w:themeColor="text2"/>
                          <w:sz w:val="20"/>
                          <w:szCs w:val="20"/>
                        </w:rPr>
                      </w:pPr>
                      <w:r>
                        <w:rPr>
                          <w:b/>
                          <w:color w:val="00345E" w:themeColor="text2"/>
                          <w:sz w:val="20"/>
                          <w:szCs w:val="20"/>
                        </w:rPr>
                        <w:t>In our opinion, e</w:t>
                      </w:r>
                      <w:r w:rsidR="00543ECB">
                        <w:rPr>
                          <w:b/>
                          <w:color w:val="00345E" w:themeColor="text2"/>
                          <w:sz w:val="20"/>
                          <w:szCs w:val="20"/>
                        </w:rPr>
                        <w:t xml:space="preserve">motional attachment to a stock </w:t>
                      </w:r>
                      <w:r w:rsidR="00E40731">
                        <w:rPr>
                          <w:b/>
                          <w:color w:val="00345E" w:themeColor="text2"/>
                          <w:sz w:val="20"/>
                          <w:szCs w:val="20"/>
                        </w:rPr>
                        <w:t>leads to irrational investment behavior</w:t>
                      </w:r>
                      <w:r w:rsidR="00A16200">
                        <w:rPr>
                          <w:b/>
                          <w:color w:val="00345E" w:themeColor="text2"/>
                          <w:sz w:val="20"/>
                          <w:szCs w:val="20"/>
                        </w:rPr>
                        <w:t>.</w:t>
                      </w:r>
                    </w:p>
                    <w:p w14:paraId="5989464C" w14:textId="77777777" w:rsidR="001A78D6" w:rsidRPr="004C7DB9" w:rsidRDefault="001A78D6" w:rsidP="00BF24B8">
                      <w:pPr>
                        <w:pStyle w:val="ListParagraph"/>
                        <w:numPr>
                          <w:ilvl w:val="0"/>
                          <w:numId w:val="0"/>
                        </w:numPr>
                        <w:ind w:left="180" w:hanging="180"/>
                        <w:rPr>
                          <w:b/>
                          <w:color w:val="00345E" w:themeColor="text2"/>
                          <w:sz w:val="20"/>
                          <w:szCs w:val="20"/>
                        </w:rPr>
                      </w:pPr>
                    </w:p>
                    <w:p w14:paraId="236FCED6" w14:textId="651EB1E4" w:rsidR="0091451F" w:rsidRPr="00A16200" w:rsidRDefault="0091451F" w:rsidP="00A16200">
                      <w:pPr>
                        <w:ind w:left="720" w:hanging="360"/>
                        <w:rPr>
                          <w:b/>
                          <w:color w:val="00345E" w:themeColor="text2"/>
                          <w:sz w:val="20"/>
                          <w:szCs w:val="20"/>
                        </w:rPr>
                      </w:pPr>
                    </w:p>
                    <w:p w14:paraId="6BD7A7CB" w14:textId="77777777" w:rsidR="001A78D6" w:rsidRPr="004C7DB9" w:rsidRDefault="001A78D6" w:rsidP="001A78D6">
                      <w:pPr>
                        <w:rPr>
                          <w:b/>
                          <w:color w:val="00345E" w:themeColor="text2"/>
                          <w:sz w:val="20"/>
                          <w:szCs w:val="20"/>
                        </w:rPr>
                      </w:pPr>
                    </w:p>
                    <w:p w14:paraId="5699BF43" w14:textId="77777777" w:rsidR="001A78D6" w:rsidRDefault="001A78D6" w:rsidP="007D53DF">
                      <w:pPr>
                        <w:widowControl w:val="0"/>
                        <w:autoSpaceDE w:val="0"/>
                        <w:autoSpaceDN w:val="0"/>
                        <w:adjustRightInd w:val="0"/>
                        <w:spacing w:after="0"/>
                        <w:textAlignment w:val="center"/>
                        <w:outlineLvl w:val="3"/>
                        <w:rPr>
                          <w:rStyle w:val="SubtleEmphasis"/>
                        </w:rPr>
                      </w:pPr>
                    </w:p>
                    <w:p w14:paraId="1C63F45D" w14:textId="77777777" w:rsidR="007D53DF" w:rsidRDefault="007D53DF" w:rsidP="007D53DF">
                      <w:pPr>
                        <w:widowControl w:val="0"/>
                        <w:autoSpaceDE w:val="0"/>
                        <w:autoSpaceDN w:val="0"/>
                        <w:adjustRightInd w:val="0"/>
                        <w:spacing w:after="0"/>
                        <w:textAlignment w:val="center"/>
                        <w:outlineLvl w:val="3"/>
                        <w:rPr>
                          <w:rStyle w:val="SubtleEmphasis"/>
                        </w:rPr>
                      </w:pPr>
                    </w:p>
                    <w:p w14:paraId="0D34F2BF" w14:textId="77777777" w:rsidR="007D53DF" w:rsidRDefault="007D53DF" w:rsidP="00AD25C9">
                      <w:pPr>
                        <w:widowControl w:val="0"/>
                        <w:autoSpaceDE w:val="0"/>
                        <w:autoSpaceDN w:val="0"/>
                        <w:adjustRightInd w:val="0"/>
                        <w:spacing w:after="0"/>
                        <w:textAlignment w:val="center"/>
                        <w:outlineLvl w:val="3"/>
                        <w:rPr>
                          <w:rStyle w:val="SubtleEmphasis"/>
                        </w:rPr>
                      </w:pPr>
                    </w:p>
                    <w:p w14:paraId="3B82C138" w14:textId="77777777" w:rsidR="00193C8A" w:rsidRDefault="00193C8A" w:rsidP="00193C8A">
                      <w:pPr>
                        <w:widowControl w:val="0"/>
                        <w:autoSpaceDE w:val="0"/>
                        <w:autoSpaceDN w:val="0"/>
                        <w:adjustRightInd w:val="0"/>
                        <w:spacing w:after="0"/>
                        <w:textAlignment w:val="center"/>
                        <w:outlineLvl w:val="3"/>
                        <w:rPr>
                          <w:rStyle w:val="SubtleEmphasis"/>
                        </w:rPr>
                      </w:pPr>
                    </w:p>
                    <w:p w14:paraId="1CDBB7E3" w14:textId="77777777" w:rsidR="00C824BB" w:rsidRDefault="00C824BB" w:rsidP="00FF20DB">
                      <w:pPr>
                        <w:widowControl w:val="0"/>
                        <w:autoSpaceDE w:val="0"/>
                        <w:autoSpaceDN w:val="0"/>
                        <w:adjustRightInd w:val="0"/>
                        <w:spacing w:after="0"/>
                        <w:textAlignment w:val="center"/>
                        <w:outlineLvl w:val="3"/>
                        <w:rPr>
                          <w:rStyle w:val="SubtleEmphasis"/>
                        </w:rPr>
                      </w:pPr>
                    </w:p>
                    <w:p w14:paraId="372B25CD" w14:textId="77777777" w:rsidR="00C824BB" w:rsidRDefault="00C824BB" w:rsidP="00FF20DB">
                      <w:pPr>
                        <w:widowControl w:val="0"/>
                        <w:autoSpaceDE w:val="0"/>
                        <w:autoSpaceDN w:val="0"/>
                        <w:adjustRightInd w:val="0"/>
                        <w:spacing w:after="0"/>
                        <w:textAlignment w:val="center"/>
                        <w:outlineLvl w:val="3"/>
                        <w:rPr>
                          <w:rStyle w:val="SubtleEmphasis"/>
                        </w:rPr>
                      </w:pPr>
                    </w:p>
                    <w:p w14:paraId="2EF7CE8E" w14:textId="77777777" w:rsidR="00FF20DB" w:rsidRPr="00A648BC" w:rsidRDefault="00FF20DB" w:rsidP="00FF20DB">
                      <w:pPr>
                        <w:widowControl w:val="0"/>
                        <w:autoSpaceDE w:val="0"/>
                        <w:autoSpaceDN w:val="0"/>
                        <w:adjustRightInd w:val="0"/>
                        <w:spacing w:after="0"/>
                        <w:textAlignment w:val="center"/>
                        <w:outlineLvl w:val="3"/>
                        <w:rPr>
                          <w:rStyle w:val="SubtleEmphasis"/>
                        </w:rPr>
                      </w:pPr>
                    </w:p>
                    <w:p w14:paraId="310B914F" w14:textId="0BC9C58C" w:rsidR="00C469C0" w:rsidRDefault="00C469C0" w:rsidP="00C469C0"/>
                    <w:p w14:paraId="56AC494D" w14:textId="2A84E6B7" w:rsidR="00B33D93" w:rsidRDefault="00B33D93" w:rsidP="00C469C0"/>
                    <w:p w14:paraId="4793C8DB" w14:textId="0B8D5340" w:rsidR="00B33D93" w:rsidRDefault="00B33D93" w:rsidP="00C469C0"/>
                    <w:p w14:paraId="47BF81FC" w14:textId="18EA822E" w:rsidR="00B33D93" w:rsidRDefault="00B33D93" w:rsidP="00C469C0"/>
                    <w:p w14:paraId="7790EC2F" w14:textId="0DC1C03D" w:rsidR="00B33D93" w:rsidRDefault="00B33D93" w:rsidP="00C469C0"/>
                    <w:p w14:paraId="5CF88CB2" w14:textId="463A6CC5" w:rsidR="00B33D93" w:rsidRDefault="00B33D93" w:rsidP="00C469C0"/>
                    <w:p w14:paraId="4A6B8ED1" w14:textId="1B52CC2F" w:rsidR="00B33D93" w:rsidRDefault="00B33D93" w:rsidP="00C469C0"/>
                    <w:p w14:paraId="526FDBE6" w14:textId="2853E292" w:rsidR="00B33D93" w:rsidRDefault="00B33D93" w:rsidP="00C469C0"/>
                    <w:p w14:paraId="3527B09D" w14:textId="4EAF4C01" w:rsidR="00B33D93" w:rsidRDefault="00B33D93" w:rsidP="00C469C0"/>
                    <w:p w14:paraId="36039B74" w14:textId="436F89DB" w:rsidR="00B33D93" w:rsidRDefault="00B33D93" w:rsidP="00C469C0"/>
                    <w:p w14:paraId="290872CC" w14:textId="77777777" w:rsidR="00B33D93" w:rsidRPr="00A648BC" w:rsidRDefault="00B33D93" w:rsidP="00C469C0"/>
                  </w:txbxContent>
                </v:textbox>
                <w10:wrap anchorx="margin"/>
              </v:shape>
            </w:pict>
          </mc:Fallback>
        </mc:AlternateContent>
      </w:r>
      <w:r w:rsidR="00A068C8" w:rsidRPr="00A068C8">
        <w:t>The COVID-19 pandemic continues to disrupt financial markets around the world as investors try to quantify the economic impacts from this virus. However, modeling the potential imp</w:t>
      </w:r>
      <w:bookmarkStart w:id="2" w:name="_GoBack"/>
      <w:bookmarkEnd w:id="2"/>
      <w:r w:rsidR="00A068C8" w:rsidRPr="00A068C8">
        <w:t xml:space="preserve">act is extremely difficult since there are </w:t>
      </w:r>
      <w:r w:rsidR="3B49FABE" w:rsidRPr="00A068C8">
        <w:t>few</w:t>
      </w:r>
      <w:r w:rsidR="00A068C8" w:rsidRPr="00A068C8">
        <w:t xml:space="preserve"> comparable pandemic examples </w:t>
      </w:r>
      <w:r w:rsidR="000467B7">
        <w:t xml:space="preserve">and none with </w:t>
      </w:r>
      <w:r w:rsidR="00022B5F">
        <w:t xml:space="preserve">the </w:t>
      </w:r>
      <w:r w:rsidR="00735A0B">
        <w:t>kind of aggressive</w:t>
      </w:r>
      <w:r w:rsidR="00390A4F">
        <w:t xml:space="preserve"> monetary</w:t>
      </w:r>
      <w:r w:rsidR="006D0F59">
        <w:t xml:space="preserve"> and fiscal</w:t>
      </w:r>
      <w:r w:rsidR="00C62F7B">
        <w:t xml:space="preserve"> </w:t>
      </w:r>
      <w:r w:rsidR="00F3288B">
        <w:t>response</w:t>
      </w:r>
      <w:r w:rsidR="77F0B8A6">
        <w:t xml:space="preserve"> that has been applied to COVID-19</w:t>
      </w:r>
      <w:r w:rsidR="00A068C8" w:rsidRPr="00A068C8">
        <w:t>.</w:t>
      </w:r>
      <w:r w:rsidR="007042B3">
        <w:t xml:space="preserve"> We have </w:t>
      </w:r>
      <w:r w:rsidR="00B83201">
        <w:t>offered our</w:t>
      </w:r>
      <w:r w:rsidR="00877001">
        <w:t xml:space="preserve"> current thinking</w:t>
      </w:r>
      <w:r w:rsidR="005A2EAE">
        <w:t xml:space="preserve"> in our recent weeklies</w:t>
      </w:r>
      <w:r w:rsidR="00205E6C">
        <w:t>. This week</w:t>
      </w:r>
      <w:r w:rsidR="00D40A5E">
        <w:t>,</w:t>
      </w:r>
      <w:r w:rsidR="00A068C8" w:rsidRPr="00A068C8">
        <w:t xml:space="preserve"> while many investors will continue to be laser-focused on virus statistics and epidemiology, we believe </w:t>
      </w:r>
      <w:r w:rsidR="00230306">
        <w:t xml:space="preserve">now is a good time to focus on </w:t>
      </w:r>
      <w:r w:rsidR="00C601AB">
        <w:t xml:space="preserve">risk management measures </w:t>
      </w:r>
      <w:r w:rsidR="003A1FBA">
        <w:t xml:space="preserve">that don’t require modeling or forecasting. </w:t>
      </w:r>
    </w:p>
    <w:p w14:paraId="53759343" w14:textId="0234C830" w:rsidR="00FB602F" w:rsidRDefault="00FB602F" w:rsidP="00442074">
      <w:pPr>
        <w:rPr>
          <w:rFonts w:eastAsiaTheme="minorHAnsi"/>
        </w:rPr>
      </w:pPr>
      <w:r w:rsidRPr="00A16200">
        <w:rPr>
          <w:b/>
          <w:bCs/>
          <w:color w:val="1595D3" w:themeColor="accent1"/>
        </w:rPr>
        <w:t>In our opinion, it’s a great time to focus on concentrated positions.</w:t>
      </w:r>
      <w:r w:rsidRPr="00A16200">
        <w:rPr>
          <w:color w:val="1595D3" w:themeColor="accent1"/>
        </w:rPr>
        <w:t xml:space="preserve"> </w:t>
      </w:r>
      <w:r>
        <w:t xml:space="preserve">These positions are disproportionately large and are typically long-time holdings that are loaded with various emotional attachments and tax implications. Specifically, we believe there are </w:t>
      </w:r>
      <w:r w:rsidR="001842F4">
        <w:t>three</w:t>
      </w:r>
      <w:r>
        <w:t xml:space="preserve"> reasons why now is a good time to focus on concentration issues:</w:t>
      </w:r>
    </w:p>
    <w:p w14:paraId="0DAB4FD1" w14:textId="3B405EEE" w:rsidR="00237D7B" w:rsidRDefault="00FB602F" w:rsidP="00442074">
      <w:pPr>
        <w:pStyle w:val="ListParagraph"/>
        <w:numPr>
          <w:ilvl w:val="0"/>
          <w:numId w:val="20"/>
        </w:numPr>
        <w:ind w:left="2790"/>
      </w:pPr>
      <w:r>
        <w:t xml:space="preserve">Bear markets remind us of the dangers posed by concentrated positions. Unfortunately, </w:t>
      </w:r>
      <w:r w:rsidR="00466C02">
        <w:t>m</w:t>
      </w:r>
      <w:r>
        <w:t>any investors might already be experiencing the risks of these large positions, as traditionally stable blue-chip favorites such as Boeing (BA) and Exxon Mobil (XOM) have wreaked havoc on retirement portfolios.</w:t>
      </w:r>
    </w:p>
    <w:p w14:paraId="29C00CAD" w14:textId="4A44898D" w:rsidR="00237D7B" w:rsidRDefault="00FB602F" w:rsidP="00442074">
      <w:pPr>
        <w:pStyle w:val="ListParagraph"/>
        <w:numPr>
          <w:ilvl w:val="0"/>
          <w:numId w:val="20"/>
        </w:numPr>
        <w:ind w:left="2790"/>
      </w:pPr>
      <w:r>
        <w:t xml:space="preserve">The recent drawdown has reduced the capital gain “tax bill.” Investors are typically hesitant to reduce a concentrated position due to the tax consequences. This volatile environment reminds us that taxes should be a secondary consideration. </w:t>
      </w:r>
    </w:p>
    <w:p w14:paraId="04781165" w14:textId="35520268" w:rsidR="006F1DD2" w:rsidRPr="00A068C8" w:rsidRDefault="00FB602F" w:rsidP="00442074">
      <w:pPr>
        <w:pStyle w:val="ListParagraph"/>
        <w:numPr>
          <w:ilvl w:val="0"/>
          <w:numId w:val="20"/>
        </w:numPr>
        <w:ind w:left="2790"/>
      </w:pPr>
      <w:r>
        <w:t>The risk management steps for addressing concentration issues are more straightforward than protecting a portfolio from the COVID-19 pandemic. We believe investors should start with the lower hanging fruit for making investment portfolios more resilient in this time of volatility.</w:t>
      </w:r>
    </w:p>
    <w:p w14:paraId="13E1CA83" w14:textId="28824C6A" w:rsidR="000D4A09" w:rsidRPr="002A5857" w:rsidRDefault="00A068C8" w:rsidP="00442074">
      <w:pPr>
        <w:pStyle w:val="PlainText"/>
        <w:spacing w:after="120"/>
        <w:rPr>
          <w:rFonts w:ascii="Arial" w:eastAsia="Calibri" w:hAnsi="Arial" w:cs="Arial"/>
          <w:szCs w:val="22"/>
        </w:rPr>
      </w:pPr>
      <w:r w:rsidRPr="00A068C8">
        <w:rPr>
          <w:rFonts w:ascii="Arial" w:eastAsia="Calibri" w:hAnsi="Arial" w:cs="Arial"/>
          <w:szCs w:val="22"/>
        </w:rPr>
        <w:t xml:space="preserve">We strongly believe in the importance of a financial plan that is tailored to meet investment goals. Because this planning is so valuable, it’s important that the implementation isn’t overshadowed by the potentially negative effects of concentrated positions. In our opinion, concentrated positions present one of the biggest obstacles to achieving investors’ long-term goals. Meanwhile, we believe diversification is </w:t>
      </w:r>
      <w:r w:rsidR="00E56684">
        <w:rPr>
          <w:rFonts w:ascii="Arial" w:eastAsia="Calibri" w:hAnsi="Arial" w:cs="Arial"/>
          <w:szCs w:val="22"/>
        </w:rPr>
        <w:t>an</w:t>
      </w:r>
      <w:r w:rsidR="00D742D0">
        <w:rPr>
          <w:rFonts w:ascii="Arial" w:eastAsia="Calibri" w:hAnsi="Arial" w:cs="Arial"/>
          <w:szCs w:val="22"/>
        </w:rPr>
        <w:t xml:space="preserve"> </w:t>
      </w:r>
      <w:r w:rsidR="001409A0">
        <w:rPr>
          <w:rFonts w:ascii="Arial" w:eastAsia="Calibri" w:hAnsi="Arial" w:cs="Arial"/>
          <w:szCs w:val="22"/>
        </w:rPr>
        <w:t>effec</w:t>
      </w:r>
      <w:r w:rsidR="00E56684">
        <w:rPr>
          <w:rFonts w:ascii="Arial" w:eastAsia="Calibri" w:hAnsi="Arial" w:cs="Arial"/>
          <w:szCs w:val="22"/>
        </w:rPr>
        <w:t>tive</w:t>
      </w:r>
      <w:r w:rsidRPr="00A068C8">
        <w:rPr>
          <w:rFonts w:ascii="Arial" w:eastAsia="Calibri" w:hAnsi="Arial" w:cs="Arial"/>
          <w:szCs w:val="22"/>
        </w:rPr>
        <w:t xml:space="preserve"> method for achieving goals and protecting wealth.</w:t>
      </w:r>
    </w:p>
    <w:p w14:paraId="34F979E7" w14:textId="4A92CA3F" w:rsidR="002A5857" w:rsidRDefault="00F574DF" w:rsidP="00442074">
      <w:r>
        <w:rPr>
          <w:b/>
          <w:bCs/>
          <w:color w:val="1595D3" w:themeColor="accent1"/>
        </w:rPr>
        <w:t>How we define</w:t>
      </w:r>
      <w:r w:rsidR="008065EC">
        <w:rPr>
          <w:b/>
          <w:bCs/>
          <w:color w:val="1595D3" w:themeColor="accent1"/>
        </w:rPr>
        <w:t xml:space="preserve"> a concentrated position?</w:t>
      </w:r>
      <w:r w:rsidR="00801FE7">
        <w:rPr>
          <w:b/>
          <w:bCs/>
          <w:color w:val="1595D3" w:themeColor="accent1"/>
        </w:rPr>
        <w:t xml:space="preserve"> </w:t>
      </w:r>
      <w:r w:rsidR="00D1241C" w:rsidRPr="00B859EE">
        <w:t>The term “concentrated position” could mean different things to different people.  Some consider a highly concentrated position as being 10% or more of an overall account. We define concentration as any single position that is three times larger than the average position in a portfolio (our definition does not apply to mutual funds, exchange-traded funds [ETFs] or other diversified investment vehicles).  Concentrated positions can end up in a portfolio for many different reasons:  they can come from a successful investment</w:t>
      </w:r>
      <w:r w:rsidR="002A5857">
        <w:t>;</w:t>
      </w:r>
      <w:r w:rsidR="00D1241C" w:rsidRPr="00B859EE">
        <w:t xml:space="preserve"> they can be inherited from a parent or </w:t>
      </w:r>
      <w:r w:rsidR="00D1241C" w:rsidRPr="00B859EE">
        <w:lastRenderedPageBreak/>
        <w:t xml:space="preserve">grandparent; or they can represent a percentage of ownership in a current or former employer. </w:t>
      </w:r>
    </w:p>
    <w:p w14:paraId="73D727C9" w14:textId="5669FCBA" w:rsidR="00D1241C" w:rsidRPr="00B859EE" w:rsidRDefault="00D1241C" w:rsidP="00442074">
      <w:r w:rsidRPr="00B859EE">
        <w:t>These positions generally have three things in common:</w:t>
      </w:r>
    </w:p>
    <w:p w14:paraId="419CE649" w14:textId="6F6E2863" w:rsidR="00D1241C" w:rsidRPr="002A5857" w:rsidRDefault="00D1241C" w:rsidP="00442074">
      <w:pPr>
        <w:pStyle w:val="PlainText"/>
        <w:numPr>
          <w:ilvl w:val="0"/>
          <w:numId w:val="16"/>
        </w:numPr>
        <w:spacing w:after="120"/>
        <w:ind w:left="360"/>
        <w:rPr>
          <w:rFonts w:ascii="Arial" w:eastAsia="Calibri" w:hAnsi="Arial" w:cs="Arial"/>
          <w:szCs w:val="22"/>
        </w:rPr>
      </w:pPr>
      <w:r w:rsidRPr="00D1241C">
        <w:rPr>
          <w:rFonts w:ascii="Arial" w:eastAsia="Calibri" w:hAnsi="Arial" w:cs="Arial"/>
          <w:i/>
          <w:iCs/>
          <w:szCs w:val="22"/>
        </w:rPr>
        <w:t>Accumulated at low prices over a long time period</w:t>
      </w:r>
      <w:r w:rsidRPr="00B859EE">
        <w:rPr>
          <w:rFonts w:ascii="Arial" w:eastAsia="Calibri" w:hAnsi="Arial" w:cs="Arial"/>
          <w:szCs w:val="22"/>
        </w:rPr>
        <w:t xml:space="preserve">: As a concentrated position generates superior returns, it becomes </w:t>
      </w:r>
      <w:r w:rsidR="002A5857">
        <w:rPr>
          <w:rFonts w:ascii="Arial" w:eastAsia="Calibri" w:hAnsi="Arial" w:cs="Arial"/>
          <w:szCs w:val="22"/>
        </w:rPr>
        <w:t>a</w:t>
      </w:r>
      <w:r w:rsidRPr="00B859EE">
        <w:rPr>
          <w:rFonts w:ascii="Arial" w:eastAsia="Calibri" w:hAnsi="Arial" w:cs="Arial"/>
          <w:szCs w:val="22"/>
        </w:rPr>
        <w:t xml:space="preserve"> larger part of a portfolio. Then, </w:t>
      </w:r>
      <w:r w:rsidR="006D5A76">
        <w:rPr>
          <w:rFonts w:ascii="Arial" w:eastAsia="Calibri" w:hAnsi="Arial" w:cs="Arial"/>
          <w:szCs w:val="22"/>
        </w:rPr>
        <w:t>given the</w:t>
      </w:r>
      <w:r w:rsidRPr="00B859EE">
        <w:rPr>
          <w:rFonts w:ascii="Arial" w:eastAsia="Calibri" w:hAnsi="Arial" w:cs="Arial"/>
          <w:szCs w:val="22"/>
        </w:rPr>
        <w:t xml:space="preserve"> low cost-basis, many investors </w:t>
      </w:r>
      <w:r w:rsidR="002D4874">
        <w:rPr>
          <w:rFonts w:ascii="Arial" w:eastAsia="Calibri" w:hAnsi="Arial" w:cs="Arial"/>
          <w:szCs w:val="22"/>
        </w:rPr>
        <w:t>cho</w:t>
      </w:r>
      <w:r w:rsidR="00E346B3">
        <w:rPr>
          <w:rFonts w:ascii="Arial" w:eastAsia="Calibri" w:hAnsi="Arial" w:cs="Arial"/>
          <w:szCs w:val="22"/>
        </w:rPr>
        <w:t>o</w:t>
      </w:r>
      <w:r w:rsidR="002D4874">
        <w:rPr>
          <w:rFonts w:ascii="Arial" w:eastAsia="Calibri" w:hAnsi="Arial" w:cs="Arial"/>
          <w:szCs w:val="22"/>
        </w:rPr>
        <w:t>se</w:t>
      </w:r>
      <w:r w:rsidR="00E346B3">
        <w:rPr>
          <w:rFonts w:ascii="Arial" w:eastAsia="Calibri" w:hAnsi="Arial" w:cs="Arial"/>
          <w:szCs w:val="22"/>
        </w:rPr>
        <w:t xml:space="preserve"> to </w:t>
      </w:r>
      <w:r w:rsidRPr="00B859EE">
        <w:rPr>
          <w:rFonts w:ascii="Arial" w:eastAsia="Calibri" w:hAnsi="Arial" w:cs="Arial"/>
          <w:szCs w:val="22"/>
        </w:rPr>
        <w:t xml:space="preserve">ignore the risks related to the concentrated position because they </w:t>
      </w:r>
      <w:r w:rsidR="00E346B3">
        <w:rPr>
          <w:rFonts w:ascii="Arial" w:eastAsia="Calibri" w:hAnsi="Arial" w:cs="Arial"/>
          <w:szCs w:val="22"/>
        </w:rPr>
        <w:t>dislike</w:t>
      </w:r>
      <w:r w:rsidR="00E346B3" w:rsidRPr="00B859EE">
        <w:rPr>
          <w:rFonts w:ascii="Arial" w:eastAsia="Calibri" w:hAnsi="Arial" w:cs="Arial"/>
          <w:szCs w:val="22"/>
        </w:rPr>
        <w:t xml:space="preserve"> </w:t>
      </w:r>
      <w:r w:rsidRPr="00B859EE">
        <w:rPr>
          <w:rFonts w:ascii="Arial" w:eastAsia="Calibri" w:hAnsi="Arial" w:cs="Arial"/>
          <w:szCs w:val="22"/>
        </w:rPr>
        <w:t>the idea of paying taxes on their gain</w:t>
      </w:r>
      <w:r w:rsidR="006D5A76">
        <w:rPr>
          <w:rFonts w:ascii="Arial" w:eastAsia="Calibri" w:hAnsi="Arial" w:cs="Arial"/>
          <w:szCs w:val="22"/>
        </w:rPr>
        <w:t>s</w:t>
      </w:r>
      <w:r w:rsidRPr="00B859EE">
        <w:rPr>
          <w:rFonts w:ascii="Arial" w:eastAsia="Calibri" w:hAnsi="Arial" w:cs="Arial"/>
          <w:szCs w:val="22"/>
        </w:rPr>
        <w:t xml:space="preserve">. </w:t>
      </w:r>
    </w:p>
    <w:p w14:paraId="172AC94B" w14:textId="07217955" w:rsidR="00D1241C" w:rsidRPr="002A5857" w:rsidRDefault="00D1241C" w:rsidP="00442074">
      <w:pPr>
        <w:pStyle w:val="PlainText"/>
        <w:numPr>
          <w:ilvl w:val="0"/>
          <w:numId w:val="16"/>
        </w:numPr>
        <w:spacing w:after="120"/>
        <w:ind w:left="360"/>
        <w:rPr>
          <w:rFonts w:ascii="Arial" w:eastAsia="Calibri" w:hAnsi="Arial" w:cs="Arial"/>
          <w:szCs w:val="22"/>
        </w:rPr>
      </w:pPr>
      <w:r w:rsidRPr="00D1241C">
        <w:rPr>
          <w:rFonts w:ascii="Arial" w:eastAsia="Calibri" w:hAnsi="Arial" w:cs="Arial"/>
          <w:i/>
          <w:iCs/>
          <w:szCs w:val="22"/>
        </w:rPr>
        <w:t>Preferential Treatment</w:t>
      </w:r>
      <w:r w:rsidRPr="00B859EE">
        <w:rPr>
          <w:rFonts w:ascii="Arial" w:eastAsia="Calibri" w:hAnsi="Arial" w:cs="Arial"/>
          <w:szCs w:val="22"/>
        </w:rPr>
        <w:t>: Because concentrated positions can result from a successful investment, many investors treat these holdings differently than everything else in their portfolio. If you’ve been to a casino, consider the gambler that doubles their money and is now playing with his or her “winnings.” Unfortunately, they don’t always consider their next losing bet as an actual loss. Instead, they fall prey to a mental accounting trap of thinking they’ve just “won less” and fail to recognize the destruction of wealth.</w:t>
      </w:r>
    </w:p>
    <w:p w14:paraId="3F634146" w14:textId="70105BEB" w:rsidR="00D1241C" w:rsidRPr="00D1241C" w:rsidRDefault="00D1241C" w:rsidP="00442074">
      <w:pPr>
        <w:pStyle w:val="PlainText"/>
        <w:numPr>
          <w:ilvl w:val="0"/>
          <w:numId w:val="16"/>
        </w:numPr>
        <w:spacing w:after="120"/>
        <w:ind w:left="360"/>
        <w:rPr>
          <w:rFonts w:ascii="Arial" w:eastAsia="Calibri" w:hAnsi="Arial" w:cs="Arial"/>
          <w:szCs w:val="22"/>
        </w:rPr>
      </w:pPr>
      <w:r w:rsidRPr="00D1241C">
        <w:rPr>
          <w:rFonts w:ascii="Arial" w:eastAsia="Calibri" w:hAnsi="Arial" w:cs="Arial"/>
          <w:i/>
          <w:iCs/>
          <w:szCs w:val="22"/>
        </w:rPr>
        <w:t>Loaded with emotional attachments</w:t>
      </w:r>
      <w:r w:rsidRPr="00D1241C">
        <w:rPr>
          <w:rFonts w:ascii="Arial" w:eastAsia="Calibri" w:hAnsi="Arial" w:cs="Arial"/>
          <w:szCs w:val="22"/>
        </w:rPr>
        <w:t xml:space="preserve">: Concentrated positions might have been inherited from a loved one or accumulated through a storied career at a public company. Because of loyalty to a former employer or trusted family member, investors can be reluctant to sell. However, it’s our belief that diversifying a concentrated stock position might be a better way to maintain their legacy. </w:t>
      </w:r>
    </w:p>
    <w:p w14:paraId="46639086" w14:textId="184B14E4" w:rsidR="005C2230" w:rsidRPr="002A5857" w:rsidRDefault="005C2230" w:rsidP="00442074">
      <w:pPr>
        <w:pStyle w:val="PlainText"/>
        <w:spacing w:after="120"/>
        <w:rPr>
          <w:rFonts w:ascii="Arial" w:eastAsia="Calibri" w:hAnsi="Arial" w:cs="Arial"/>
          <w:szCs w:val="22"/>
        </w:rPr>
      </w:pPr>
      <w:r w:rsidRPr="00115AEB">
        <w:rPr>
          <w:rFonts w:ascii="Arial" w:eastAsia="Calibri" w:hAnsi="Arial" w:cs="Arial"/>
          <w:b/>
          <w:bCs/>
          <w:color w:val="1595D3" w:themeColor="accent1"/>
          <w:szCs w:val="22"/>
        </w:rPr>
        <w:t>Concentrated positions can make portfolios more susceptible to “lightning strikes”:</w:t>
      </w:r>
      <w:r>
        <w:t xml:space="preserve">  </w:t>
      </w:r>
      <w:r w:rsidRPr="00115AEB">
        <w:rPr>
          <w:rFonts w:ascii="Arial" w:eastAsia="Calibri" w:hAnsi="Arial" w:cs="Arial"/>
          <w:szCs w:val="22"/>
        </w:rPr>
        <w:t xml:space="preserve">A concentrated position can be like a tall tree in a lightning storm. We believe that the more a single position stands out from the rest of the portfolio, the greater the portfolio’s chance of being struck. It is for this reason that institutional investors, such as pension funds and endowments, might put limits on the maximum size of an individual position in their portfolio. While we can sympathize with an investor’s sentimental attachments or their desire to minimize a tax bill, we also worry that these justifications could potentially lead to investment behavior that is overly risky. </w:t>
      </w:r>
    </w:p>
    <w:p w14:paraId="0FEFBA18" w14:textId="65A4B4C9" w:rsidR="005C2230" w:rsidRPr="002A5857" w:rsidRDefault="005C2230" w:rsidP="00442074">
      <w:pPr>
        <w:pStyle w:val="PlainText"/>
        <w:spacing w:after="120"/>
      </w:pPr>
      <w:r w:rsidRPr="00FD0A4C">
        <w:rPr>
          <w:rFonts w:ascii="Arial" w:eastAsia="Calibri" w:hAnsi="Arial" w:cs="Arial"/>
          <w:b/>
          <w:bCs/>
          <w:color w:val="1595D3" w:themeColor="accent1"/>
          <w:szCs w:val="22"/>
        </w:rPr>
        <w:t>Concentrated positions in the stock of one’s employer can be dangerous, in our view.</w:t>
      </w:r>
      <w:r>
        <w:t xml:space="preserve">  </w:t>
      </w:r>
      <w:r w:rsidRPr="00115AEB">
        <w:rPr>
          <w:rFonts w:ascii="Arial" w:eastAsia="Calibri" w:hAnsi="Arial" w:cs="Arial"/>
          <w:szCs w:val="22"/>
        </w:rPr>
        <w:t>We invest for many reasons, but one of the primary objectives is to protect against an uncertain future. The COVID-19 outbreak is a reminder of how quickly “lightning can strike from a clear blue sky.” Luckily, a properly structured investment portfolio can act as an income supplement during periods of lower wages or unemployment.  For this reason, we think a concentrated position in the stock of an employer is especially dangerous.  Typically, the performance of a company’s stock price is strongly correlated to the job security of that company’s employees.  During periods when job security is low and compensation most under pressure, an investor with a portfolio dominated by the stock of their employer will likely find their financial hardships exacerbated</w:t>
      </w:r>
      <w:r w:rsidR="00C23020">
        <w:rPr>
          <w:rFonts w:ascii="Arial" w:eastAsia="Calibri" w:hAnsi="Arial" w:cs="Arial"/>
          <w:szCs w:val="22"/>
        </w:rPr>
        <w:t xml:space="preserve">. We </w:t>
      </w:r>
      <w:r w:rsidR="008A2F48">
        <w:rPr>
          <w:rFonts w:ascii="Arial" w:eastAsia="Calibri" w:hAnsi="Arial" w:cs="Arial"/>
          <w:szCs w:val="22"/>
        </w:rPr>
        <w:t xml:space="preserve">generally </w:t>
      </w:r>
      <w:r w:rsidR="00C23020">
        <w:rPr>
          <w:rFonts w:ascii="Arial" w:eastAsia="Calibri" w:hAnsi="Arial" w:cs="Arial"/>
          <w:szCs w:val="22"/>
        </w:rPr>
        <w:t>recommend</w:t>
      </w:r>
      <w:r w:rsidR="00255A6E">
        <w:rPr>
          <w:rFonts w:ascii="Arial" w:eastAsia="Calibri" w:hAnsi="Arial" w:cs="Arial"/>
          <w:szCs w:val="22"/>
        </w:rPr>
        <w:t xml:space="preserve"> reducing</w:t>
      </w:r>
      <w:r w:rsidR="00A9491D">
        <w:rPr>
          <w:rFonts w:ascii="Arial" w:eastAsia="Calibri" w:hAnsi="Arial" w:cs="Arial"/>
          <w:szCs w:val="22"/>
        </w:rPr>
        <w:t xml:space="preserve"> employer stock once it vests</w:t>
      </w:r>
      <w:r w:rsidR="00442074">
        <w:t>.</w:t>
      </w:r>
    </w:p>
    <w:p w14:paraId="2173EE99" w14:textId="6757ED19" w:rsidR="005C2230" w:rsidRPr="00442074" w:rsidRDefault="005C2230" w:rsidP="00442074">
      <w:pPr>
        <w:pStyle w:val="PlainText"/>
        <w:spacing w:after="120"/>
        <w:rPr>
          <w:rFonts w:ascii="Arial" w:eastAsia="Calibri" w:hAnsi="Arial" w:cs="Arial"/>
          <w:szCs w:val="22"/>
        </w:rPr>
      </w:pPr>
      <w:r w:rsidRPr="00FD0A4C">
        <w:rPr>
          <w:rFonts w:ascii="Arial" w:eastAsia="Calibri" w:hAnsi="Arial" w:cs="Arial"/>
          <w:b/>
          <w:bCs/>
          <w:color w:val="1595D3" w:themeColor="accent1"/>
          <w:szCs w:val="22"/>
        </w:rPr>
        <w:t xml:space="preserve">Government policies and tax code </w:t>
      </w:r>
      <w:r w:rsidR="00442074">
        <w:rPr>
          <w:rFonts w:ascii="Arial" w:eastAsia="Calibri" w:hAnsi="Arial" w:cs="Arial"/>
          <w:b/>
          <w:bCs/>
          <w:color w:val="1595D3" w:themeColor="accent1"/>
          <w:szCs w:val="22"/>
        </w:rPr>
        <w:t>are</w:t>
      </w:r>
      <w:r w:rsidRPr="00FD0A4C">
        <w:rPr>
          <w:rFonts w:ascii="Arial" w:eastAsia="Calibri" w:hAnsi="Arial" w:cs="Arial"/>
          <w:b/>
          <w:bCs/>
          <w:color w:val="1595D3" w:themeColor="accent1"/>
          <w:szCs w:val="22"/>
        </w:rPr>
        <w:t xml:space="preserve"> temporary.</w:t>
      </w:r>
      <w:r>
        <w:t xml:space="preserve"> </w:t>
      </w:r>
      <w:r w:rsidRPr="00115AEB">
        <w:rPr>
          <w:rFonts w:ascii="Arial" w:eastAsia="Calibri" w:hAnsi="Arial" w:cs="Arial"/>
          <w:szCs w:val="22"/>
        </w:rPr>
        <w:t>There is a threat that the current tax environment could become significantly less favorable. With the recent fiscal stimulus package to combat COVID-19, the federal budget deficit has continued to expand. Eventually, the government will need to find creative ways to generate additional tax revenue down the road. In other words, the current maximum capital gains tax rate of 20% might be a gift with an expiration date. Thus, the taxes saved by deferring a capital gain today could be more than offset by significantly higher tax rates tomorrow.</w:t>
      </w:r>
    </w:p>
    <w:p w14:paraId="2D7FEDAD" w14:textId="7CD98E1D" w:rsidR="005C2230" w:rsidRPr="002A5857" w:rsidRDefault="005C2230" w:rsidP="00442074">
      <w:pPr>
        <w:pStyle w:val="PlainText"/>
        <w:spacing w:after="120"/>
        <w:rPr>
          <w:rFonts w:ascii="Arial" w:hAnsi="Arial" w:cs="Arial"/>
          <w:b/>
          <w:bCs/>
          <w:iCs/>
          <w:sz w:val="28"/>
          <w:szCs w:val="24"/>
        </w:rPr>
      </w:pPr>
      <w:r w:rsidRPr="00DF03FF">
        <w:rPr>
          <w:rFonts w:ascii="Arial" w:hAnsi="Arial" w:cs="Arial"/>
          <w:b/>
          <w:bCs/>
          <w:iCs/>
          <w:sz w:val="28"/>
          <w:szCs w:val="24"/>
        </w:rPr>
        <w:t>Ways to Mitigate the Risks of Concentrated Positions</w:t>
      </w:r>
    </w:p>
    <w:p w14:paraId="33E96434" w14:textId="3A24EAC5" w:rsidR="005C2230" w:rsidRDefault="005C2230" w:rsidP="00442074">
      <w:pPr>
        <w:pStyle w:val="PlainText"/>
        <w:spacing w:after="120"/>
      </w:pPr>
      <w:r w:rsidRPr="00FD0A4C">
        <w:rPr>
          <w:rFonts w:ascii="Arial" w:eastAsia="Calibri" w:hAnsi="Arial" w:cs="Arial"/>
          <w:b/>
          <w:bCs/>
          <w:color w:val="1595D3" w:themeColor="accent1"/>
          <w:szCs w:val="22"/>
        </w:rPr>
        <w:t>Diversification can help protect wealth:</w:t>
      </w:r>
      <w:r>
        <w:t xml:space="preserve">  </w:t>
      </w:r>
      <w:r w:rsidRPr="00115AEB">
        <w:rPr>
          <w:rFonts w:ascii="Arial" w:hAnsi="Arial" w:cs="Arial"/>
        </w:rPr>
        <w:t xml:space="preserve">In our view, investors who ask their financial advisors to manage around a concentrated position are making a choice to hold a potentially inferior portfolio. </w:t>
      </w:r>
      <w:r w:rsidR="00C56C1F">
        <w:rPr>
          <w:rFonts w:ascii="Arial" w:hAnsi="Arial" w:cs="Arial"/>
        </w:rPr>
        <w:t>Should</w:t>
      </w:r>
      <w:r w:rsidRPr="00115AEB">
        <w:rPr>
          <w:rFonts w:ascii="Arial" w:hAnsi="Arial" w:cs="Arial"/>
        </w:rPr>
        <w:t xml:space="preserve"> a concentrated position underperform, it becomes </w:t>
      </w:r>
      <w:r w:rsidR="00911806" w:rsidRPr="00115AEB">
        <w:rPr>
          <w:rFonts w:ascii="Arial" w:hAnsi="Arial" w:cs="Arial"/>
        </w:rPr>
        <w:t xml:space="preserve">more difficult </w:t>
      </w:r>
      <w:r w:rsidRPr="00115AEB">
        <w:rPr>
          <w:rFonts w:ascii="Arial" w:hAnsi="Arial" w:cs="Arial"/>
        </w:rPr>
        <w:t xml:space="preserve">to execute a well-devised investment plan, especially for those investors who regularly rely on withdrawals from their portfolio to supplement their income. </w:t>
      </w:r>
      <w:r w:rsidR="00B367A1">
        <w:rPr>
          <w:rFonts w:ascii="Arial" w:hAnsi="Arial" w:cs="Arial"/>
        </w:rPr>
        <w:t>In the case of a declining concentrat</w:t>
      </w:r>
      <w:r w:rsidR="00A52A51">
        <w:rPr>
          <w:rFonts w:ascii="Arial" w:hAnsi="Arial" w:cs="Arial"/>
        </w:rPr>
        <w:t>ed position, a</w:t>
      </w:r>
      <w:r w:rsidRPr="00115AEB">
        <w:rPr>
          <w:rFonts w:ascii="Arial" w:hAnsi="Arial" w:cs="Arial"/>
        </w:rPr>
        <w:t xml:space="preserve">n investor who takes systematic withdrawals will be </w:t>
      </w:r>
      <w:r w:rsidR="003A660B" w:rsidRPr="00115AEB">
        <w:rPr>
          <w:rFonts w:ascii="Arial" w:hAnsi="Arial" w:cs="Arial"/>
        </w:rPr>
        <w:t xml:space="preserve">increasingly </w:t>
      </w:r>
      <w:r w:rsidRPr="00115AEB">
        <w:rPr>
          <w:rFonts w:ascii="Arial" w:hAnsi="Arial" w:cs="Arial"/>
        </w:rPr>
        <w:t xml:space="preserve">forced to liquidate the </w:t>
      </w:r>
      <w:r w:rsidRPr="00115AEB">
        <w:rPr>
          <w:rFonts w:ascii="Arial" w:hAnsi="Arial" w:cs="Arial"/>
        </w:rPr>
        <w:lastRenderedPageBreak/>
        <w:t>healthier portions of their account to compensate for the decline of their concentrated position. Diversification can help mitigate the drawdown risk of an individual company.</w:t>
      </w:r>
      <w:r>
        <w:t xml:space="preserve"> </w:t>
      </w:r>
    </w:p>
    <w:p w14:paraId="2C50CF6C" w14:textId="1BD60745" w:rsidR="005C2230" w:rsidRPr="002A5857" w:rsidRDefault="005C2230" w:rsidP="00442074">
      <w:pPr>
        <w:pStyle w:val="PlainText"/>
        <w:spacing w:after="120"/>
      </w:pPr>
      <w:r w:rsidRPr="00FD0A4C">
        <w:rPr>
          <w:rFonts w:ascii="Arial" w:eastAsia="Calibri" w:hAnsi="Arial" w:cs="Arial"/>
          <w:b/>
          <w:bCs/>
          <w:color w:val="1595D3" w:themeColor="accent1"/>
          <w:szCs w:val="22"/>
        </w:rPr>
        <w:t>Charitable Opportunities:</w:t>
      </w:r>
      <w:r>
        <w:t xml:space="preserve"> </w:t>
      </w:r>
      <w:r w:rsidRPr="00115AEB">
        <w:rPr>
          <w:rFonts w:ascii="Arial" w:hAnsi="Arial" w:cs="Arial"/>
        </w:rPr>
        <w:t xml:space="preserve">Investors with philanthropic intentions can transfer a concentrated position, especially one with a low cost-basis, </w:t>
      </w:r>
      <w:r w:rsidR="005C5335">
        <w:rPr>
          <w:rFonts w:ascii="Arial" w:hAnsi="Arial" w:cs="Arial"/>
        </w:rPr>
        <w:t xml:space="preserve">directly to a </w:t>
      </w:r>
      <w:r w:rsidR="004A2BED">
        <w:rPr>
          <w:rFonts w:ascii="Arial" w:hAnsi="Arial" w:cs="Arial"/>
        </w:rPr>
        <w:t>c</w:t>
      </w:r>
      <w:r w:rsidR="00435F1B">
        <w:rPr>
          <w:rFonts w:ascii="Arial" w:hAnsi="Arial" w:cs="Arial"/>
        </w:rPr>
        <w:t xml:space="preserve">haritable organization, or </w:t>
      </w:r>
      <w:r w:rsidRPr="00115AEB">
        <w:rPr>
          <w:rFonts w:ascii="Arial" w:hAnsi="Arial" w:cs="Arial"/>
        </w:rPr>
        <w:t>into what’s called a Charitable Remainder Trust. This process preserves the market value of the stock and avoids the payment of large capital gain taxes, allowing a larger contribution to the charitable beneficiary. Furthermore, the trust can be structured to provide an income stream to the donor as well as an immediate tax deduction. It’s important to note that the donor cannot reverse the transfer once complete.</w:t>
      </w:r>
      <w:r>
        <w:t xml:space="preserve"> </w:t>
      </w:r>
    </w:p>
    <w:p w14:paraId="25D91D60" w14:textId="1DE7C048" w:rsidR="005C2230" w:rsidRPr="002A5857" w:rsidRDefault="005C2230" w:rsidP="00442074">
      <w:pPr>
        <w:spacing w:before="100" w:beforeAutospacing="1"/>
        <w:rPr>
          <w:rFonts w:eastAsia="Times New Roman"/>
          <w:sz w:val="21"/>
          <w:szCs w:val="21"/>
        </w:rPr>
      </w:pPr>
      <w:r w:rsidRPr="00FD0A4C">
        <w:rPr>
          <w:b/>
          <w:bCs/>
          <w:color w:val="1595D3" w:themeColor="accent1"/>
        </w:rPr>
        <w:t>Working with a trusted advisor can help:</w:t>
      </w:r>
      <w:r w:rsidRPr="00115AEB">
        <w:t xml:space="preserve"> As we’ve seen over the last few years, the fortunes of major “blue-chip” companies can change rapidly in today’s dynamic investment environment. </w:t>
      </w:r>
      <w:r w:rsidR="00B2441E">
        <w:rPr>
          <w:rFonts w:eastAsia="Times New Roman"/>
          <w:sz w:val="21"/>
          <w:szCs w:val="21"/>
        </w:rPr>
        <w:t>According to a 2017 publication by Credit Suisse, the average company listed on the S&amp;P 500 is less than 20-years old, which represents a significant decline from the 60-year old average in the 1950s. While the cause of shortening corporate life-spans can be disputed (technology disruption, acquisition, etc.)</w:t>
      </w:r>
      <w:r w:rsidR="00442074">
        <w:rPr>
          <w:rFonts w:eastAsia="Times New Roman"/>
          <w:sz w:val="21"/>
          <w:szCs w:val="21"/>
        </w:rPr>
        <w:t>,</w:t>
      </w:r>
      <w:r w:rsidR="00B2441E">
        <w:rPr>
          <w:rFonts w:eastAsia="Times New Roman"/>
          <w:sz w:val="21"/>
          <w:szCs w:val="21"/>
        </w:rPr>
        <w:t xml:space="preserve"> the conclusion that companies die more quickly today is what is important.</w:t>
      </w:r>
      <w:r w:rsidR="00442074">
        <w:rPr>
          <w:rFonts w:eastAsia="Times New Roman"/>
          <w:sz w:val="21"/>
          <w:szCs w:val="21"/>
        </w:rPr>
        <w:t xml:space="preserve"> </w:t>
      </w:r>
      <w:r w:rsidR="00B2441E">
        <w:rPr>
          <w:rFonts w:eastAsia="Times New Roman"/>
          <w:sz w:val="21"/>
          <w:szCs w:val="21"/>
        </w:rPr>
        <w:t xml:space="preserve">To investors, </w:t>
      </w:r>
      <w:r w:rsidR="009B1F3D">
        <w:rPr>
          <w:rFonts w:eastAsia="Times New Roman"/>
          <w:sz w:val="21"/>
          <w:szCs w:val="21"/>
        </w:rPr>
        <w:t xml:space="preserve">we think </w:t>
      </w:r>
      <w:r w:rsidR="00B2441E">
        <w:rPr>
          <w:rFonts w:eastAsia="Times New Roman"/>
          <w:sz w:val="21"/>
          <w:szCs w:val="21"/>
        </w:rPr>
        <w:t>this means two things</w:t>
      </w:r>
      <w:r w:rsidR="00442074">
        <w:rPr>
          <w:rFonts w:eastAsia="Times New Roman"/>
          <w:sz w:val="21"/>
          <w:szCs w:val="21"/>
        </w:rPr>
        <w:t>.</w:t>
      </w:r>
      <w:r w:rsidR="00B2441E">
        <w:rPr>
          <w:rFonts w:eastAsia="Times New Roman"/>
          <w:sz w:val="21"/>
          <w:szCs w:val="21"/>
        </w:rPr>
        <w:t xml:space="preserve">  First, it is </w:t>
      </w:r>
      <w:r w:rsidR="00D7064F">
        <w:rPr>
          <w:rFonts w:eastAsia="Times New Roman"/>
          <w:sz w:val="21"/>
          <w:szCs w:val="21"/>
        </w:rPr>
        <w:t>not prudent</w:t>
      </w:r>
      <w:r w:rsidR="00B2441E">
        <w:rPr>
          <w:rFonts w:eastAsia="Times New Roman"/>
          <w:sz w:val="21"/>
          <w:szCs w:val="21"/>
        </w:rPr>
        <w:t xml:space="preserve"> to buy a stock and forget about it.  In a world where companies do not endure like they used </w:t>
      </w:r>
      <w:proofErr w:type="gramStart"/>
      <w:r w:rsidR="00B2441E">
        <w:rPr>
          <w:rFonts w:eastAsia="Times New Roman"/>
          <w:sz w:val="21"/>
          <w:szCs w:val="21"/>
        </w:rPr>
        <w:t>to,</w:t>
      </w:r>
      <w:proofErr w:type="gramEnd"/>
      <w:r w:rsidR="00B2441E">
        <w:rPr>
          <w:rFonts w:eastAsia="Times New Roman"/>
          <w:sz w:val="21"/>
          <w:szCs w:val="21"/>
        </w:rPr>
        <w:t xml:space="preserve"> the necessity of risk management has become increasingly important.</w:t>
      </w:r>
      <w:r w:rsidR="00442074">
        <w:rPr>
          <w:rFonts w:eastAsia="Times New Roman"/>
          <w:sz w:val="21"/>
          <w:szCs w:val="21"/>
        </w:rPr>
        <w:t xml:space="preserve"> </w:t>
      </w:r>
      <w:r w:rsidR="00B2441E">
        <w:rPr>
          <w:rFonts w:eastAsia="Times New Roman"/>
          <w:sz w:val="21"/>
          <w:szCs w:val="21"/>
        </w:rPr>
        <w:t xml:space="preserve">Second, since it is difficult to predict which companies will endure and which won’t, investors should diversify more today than they may have in the past. </w:t>
      </w:r>
    </w:p>
    <w:p w14:paraId="1548A799" w14:textId="122D2EE6" w:rsidR="005C2230" w:rsidRPr="00115AEB" w:rsidRDefault="005C2230" w:rsidP="00442074">
      <w:pPr>
        <w:pStyle w:val="PlainText"/>
        <w:spacing w:after="120"/>
        <w:rPr>
          <w:rFonts w:ascii="Arial" w:hAnsi="Arial" w:cs="Arial"/>
        </w:rPr>
      </w:pPr>
      <w:r w:rsidRPr="00115AEB">
        <w:rPr>
          <w:rFonts w:ascii="Arial" w:hAnsi="Arial" w:cs="Arial"/>
        </w:rPr>
        <w:t xml:space="preserve">For these reasons, we encourage investors to speak with a financial professional. A trusted advisor can offer an unbiased opinion of the concentrated position, as well as more detailed options for mitigating the risks, especially for those stocks with a low cost-basis. </w:t>
      </w:r>
      <w:r w:rsidR="00712235">
        <w:rPr>
          <w:rFonts w:ascii="Arial" w:hAnsi="Arial" w:cs="Arial"/>
        </w:rPr>
        <w:t>W</w:t>
      </w:r>
      <w:r w:rsidRPr="00115AEB">
        <w:rPr>
          <w:rFonts w:ascii="Arial" w:hAnsi="Arial" w:cs="Arial"/>
        </w:rPr>
        <w:t>hether it</w:t>
      </w:r>
      <w:r w:rsidR="00053C55">
        <w:rPr>
          <w:rFonts w:ascii="Arial" w:hAnsi="Arial" w:cs="Arial"/>
        </w:rPr>
        <w:t xml:space="preserve"> is</w:t>
      </w:r>
      <w:r w:rsidRPr="00115AEB">
        <w:rPr>
          <w:rFonts w:ascii="Arial" w:hAnsi="Arial" w:cs="Arial"/>
        </w:rPr>
        <w:t xml:space="preserve"> </w:t>
      </w:r>
      <w:r w:rsidR="00E72866">
        <w:rPr>
          <w:rFonts w:ascii="Arial" w:hAnsi="Arial" w:cs="Arial"/>
        </w:rPr>
        <w:t xml:space="preserve">some </w:t>
      </w:r>
      <w:r w:rsidRPr="00115AEB">
        <w:rPr>
          <w:rFonts w:ascii="Arial" w:hAnsi="Arial" w:cs="Arial"/>
        </w:rPr>
        <w:t xml:space="preserve">portfolio protection from COVID-19, or the concentrated position risks outlined above, we believe diversification and a well-executed financial plan are the best tools for maintaining (and growing) wealth. </w:t>
      </w:r>
    </w:p>
    <w:p w14:paraId="140782DB" w14:textId="77777777" w:rsidR="004C7DB9" w:rsidRPr="00B20E47" w:rsidRDefault="004C7DB9" w:rsidP="00237D7B">
      <w:pPr>
        <w:tabs>
          <w:tab w:val="left" w:pos="841"/>
        </w:tabs>
        <w:rPr>
          <w:rFonts w:eastAsia="Cambria"/>
          <w:bCs/>
          <w:i/>
          <w:iCs/>
          <w:color w:val="9D8C84"/>
          <w:sz w:val="18"/>
          <w:szCs w:val="18"/>
        </w:rPr>
      </w:pPr>
      <w:r w:rsidRPr="00B20E47">
        <w:rPr>
          <w:rFonts w:eastAsia="Cambria"/>
          <w:bCs/>
          <w:i/>
          <w:iCs/>
          <w:color w:val="9D8C84"/>
          <w:sz w:val="18"/>
          <w:szCs w:val="18"/>
        </w:rPr>
        <w:t xml:space="preserve">Important Disclosure Information </w:t>
      </w:r>
    </w:p>
    <w:p w14:paraId="7F33C2B4" w14:textId="77777777" w:rsidR="004C7DB9" w:rsidRPr="00B20E47" w:rsidRDefault="004C7DB9" w:rsidP="00237D7B">
      <w:pPr>
        <w:tabs>
          <w:tab w:val="left" w:pos="841"/>
        </w:tabs>
        <w:rPr>
          <w:rFonts w:eastAsia="Cambria"/>
          <w:bCs/>
          <w:i/>
          <w:iCs/>
          <w:color w:val="9D8C84"/>
          <w:sz w:val="18"/>
          <w:szCs w:val="18"/>
        </w:rPr>
      </w:pPr>
      <w:r w:rsidRPr="00B20E47">
        <w:rPr>
          <w:rFonts w:eastAsia="Cambria"/>
          <w:bCs/>
          <w:i/>
          <w:iCs/>
          <w:color w:val="9D8C84"/>
          <w:sz w:val="18"/>
          <w:szCs w:val="18"/>
        </w:rPr>
        <w:t xml:space="preserve">The comments above refer generally to financial markets and not RiverFront portfolios or any related performance. Past results are no guarantee of future results and no representation is made that a client will or is likely to achieve positive returns, avoid losses, or experience returns </w:t>
      </w:r>
      <w:proofErr w:type="gramStart"/>
      <w:r w:rsidRPr="00B20E47">
        <w:rPr>
          <w:rFonts w:eastAsia="Cambria"/>
          <w:bCs/>
          <w:i/>
          <w:iCs/>
          <w:color w:val="9D8C84"/>
          <w:sz w:val="18"/>
          <w:szCs w:val="18"/>
        </w:rPr>
        <w:t>similar to</w:t>
      </w:r>
      <w:proofErr w:type="gramEnd"/>
      <w:r w:rsidRPr="00B20E47">
        <w:rPr>
          <w:rFonts w:eastAsia="Cambria"/>
          <w:bCs/>
          <w:i/>
          <w:iCs/>
          <w:color w:val="9D8C84"/>
          <w:sz w:val="18"/>
          <w:szCs w:val="18"/>
        </w:rPr>
        <w:t xml:space="preserve"> those shown or experienced in the past.</w:t>
      </w:r>
    </w:p>
    <w:p w14:paraId="5A69BCBB" w14:textId="3A29E2F6" w:rsidR="002A426C" w:rsidRDefault="002A426C" w:rsidP="00237D7B">
      <w:pPr>
        <w:tabs>
          <w:tab w:val="left" w:pos="841"/>
        </w:tabs>
        <w:rPr>
          <w:rFonts w:eastAsia="Cambria"/>
          <w:bCs/>
          <w:i/>
          <w:iCs/>
          <w:color w:val="9D8C84"/>
          <w:sz w:val="18"/>
          <w:szCs w:val="18"/>
        </w:rPr>
      </w:pPr>
      <w:r w:rsidRPr="002A426C">
        <w:rPr>
          <w:rFonts w:eastAsia="Cambria"/>
          <w:bCs/>
          <w:i/>
          <w:iCs/>
          <w:color w:val="9D8C84"/>
          <w:sz w:val="18"/>
          <w:szCs w:val="18"/>
        </w:rPr>
        <w:t>Diversification does not ensure a profit or protect against a loss.</w:t>
      </w:r>
    </w:p>
    <w:p w14:paraId="7FC1679A" w14:textId="5F4E5041" w:rsidR="004C7DB9" w:rsidRPr="00B20E47" w:rsidRDefault="004C7DB9" w:rsidP="00237D7B">
      <w:pPr>
        <w:tabs>
          <w:tab w:val="left" w:pos="841"/>
        </w:tabs>
        <w:rPr>
          <w:rFonts w:eastAsia="Cambria"/>
          <w:bCs/>
          <w:i/>
          <w:iCs/>
          <w:color w:val="9D8C84"/>
          <w:sz w:val="18"/>
          <w:szCs w:val="18"/>
        </w:rPr>
      </w:pPr>
      <w:r w:rsidRPr="00B20E47">
        <w:rPr>
          <w:rFonts w:eastAsia="Cambria"/>
          <w:bCs/>
          <w:i/>
          <w:iCs/>
          <w:color w:val="9D8C84"/>
          <w:sz w:val="18"/>
          <w:szCs w:val="18"/>
        </w:rPr>
        <w:t>Information or data shown or used in this material is for illustrative purposes only and was received from sources believed to be reliable, but accuracy is not guaranteed.</w:t>
      </w:r>
    </w:p>
    <w:p w14:paraId="39B074A9" w14:textId="2A386941" w:rsidR="004C7DB9" w:rsidRDefault="004C7DB9" w:rsidP="00237D7B">
      <w:pPr>
        <w:tabs>
          <w:tab w:val="left" w:pos="841"/>
        </w:tabs>
        <w:rPr>
          <w:rFonts w:eastAsia="Cambria"/>
          <w:bCs/>
          <w:i/>
          <w:iCs/>
          <w:color w:val="9D8C84"/>
          <w:sz w:val="18"/>
          <w:szCs w:val="18"/>
        </w:rPr>
      </w:pPr>
      <w:r w:rsidRPr="00B20E47">
        <w:rPr>
          <w:rFonts w:eastAsia="Cambria"/>
          <w:bCs/>
          <w:i/>
          <w:iCs/>
          <w:color w:val="9D8C84"/>
          <w:sz w:val="18"/>
          <w:szCs w:val="18"/>
        </w:rPr>
        <w:t>In a rising interest rate environment, the value of fixed-income securities generally declines.</w:t>
      </w:r>
    </w:p>
    <w:p w14:paraId="512A9F01" w14:textId="5E8A917D" w:rsidR="002A5857" w:rsidRPr="00B20E47" w:rsidRDefault="002A5857" w:rsidP="00237D7B">
      <w:pPr>
        <w:tabs>
          <w:tab w:val="left" w:pos="841"/>
        </w:tabs>
        <w:rPr>
          <w:rFonts w:eastAsia="Cambria"/>
          <w:bCs/>
          <w:i/>
          <w:iCs/>
          <w:color w:val="9D8C84"/>
          <w:sz w:val="18"/>
          <w:szCs w:val="18"/>
        </w:rPr>
      </w:pPr>
      <w:r w:rsidRPr="002A5857">
        <w:rPr>
          <w:rFonts w:eastAsia="Cambria"/>
          <w:bCs/>
          <w:i/>
          <w:iCs/>
          <w:color w:val="9D8C84"/>
          <w:sz w:val="18"/>
          <w:szCs w:val="18"/>
        </w:rPr>
        <w:t>As of the date of this publication, RiverFront indirectly owns both BA and XOM for client portfolios via RiverFront sub-advised ETFs.</w:t>
      </w:r>
    </w:p>
    <w:p w14:paraId="63A9D3A6" w14:textId="77777777" w:rsidR="004C7DB9" w:rsidRPr="00B20E47" w:rsidRDefault="004C7DB9" w:rsidP="00237D7B">
      <w:pPr>
        <w:tabs>
          <w:tab w:val="left" w:pos="841"/>
        </w:tabs>
        <w:rPr>
          <w:rFonts w:eastAsia="Cambria"/>
          <w:bCs/>
          <w:i/>
          <w:iCs/>
          <w:color w:val="9D8C84"/>
          <w:sz w:val="18"/>
          <w:szCs w:val="18"/>
        </w:rPr>
      </w:pPr>
      <w:r w:rsidRPr="00B20E47">
        <w:rPr>
          <w:rFonts w:eastAsia="Cambria"/>
          <w:bCs/>
          <w:i/>
          <w:iCs/>
          <w:color w:val="9D8C84"/>
          <w:sz w:val="18"/>
          <w:szCs w:val="18"/>
        </w:rPr>
        <w:t xml:space="preserve">Stocks represent partial ownership of a corporation. If the corporation does well, its value increases, and investors share in the appreciation. However, if it goes bankrupt, or performs poorly, investors can lose their entire initial investment (i.e., the stock price can go to zero).  Bonds represent a loan made by an investor to a corporation or government.  As such, the investor gets a guaranteed interest rate for a specific </w:t>
      </w:r>
      <w:proofErr w:type="gramStart"/>
      <w:r w:rsidRPr="00B20E47">
        <w:rPr>
          <w:rFonts w:eastAsia="Cambria"/>
          <w:bCs/>
          <w:i/>
          <w:iCs/>
          <w:color w:val="9D8C84"/>
          <w:sz w:val="18"/>
          <w:szCs w:val="18"/>
        </w:rPr>
        <w:t>period of time</w:t>
      </w:r>
      <w:proofErr w:type="gramEnd"/>
      <w:r w:rsidRPr="00B20E47">
        <w:rPr>
          <w:rFonts w:eastAsia="Cambria"/>
          <w:bCs/>
          <w:i/>
          <w:iCs/>
          <w:color w:val="9D8C84"/>
          <w:sz w:val="18"/>
          <w:szCs w:val="18"/>
        </w:rPr>
        <w:t xml:space="preserve"> and expects to get their original investment back at the end of that time period, along with the interest earned. Investment risk is repayment of the principal (amount invested). In the event of a bankruptcy or other corporate disruption, bonds are senior to stocks.  Investors should be aware of these differences prior to investing.</w:t>
      </w:r>
    </w:p>
    <w:p w14:paraId="0529803E" w14:textId="16F25DAF" w:rsidR="004C7DB9" w:rsidRDefault="004C7DB9" w:rsidP="00237D7B">
      <w:pPr>
        <w:tabs>
          <w:tab w:val="left" w:pos="841"/>
        </w:tabs>
        <w:rPr>
          <w:rFonts w:eastAsia="Cambria"/>
          <w:bCs/>
          <w:i/>
          <w:iCs/>
          <w:color w:val="9D8C84"/>
          <w:sz w:val="18"/>
          <w:szCs w:val="18"/>
        </w:rPr>
      </w:pPr>
      <w:r w:rsidRPr="00B20E47">
        <w:rPr>
          <w:rFonts w:eastAsia="Cambria"/>
          <w:bCs/>
          <w:i/>
          <w:iCs/>
          <w:color w:val="9D8C84"/>
          <w:sz w:val="18"/>
          <w:szCs w:val="18"/>
        </w:rPr>
        <w:t>You cannot invest directly in an index</w:t>
      </w:r>
      <w:r w:rsidR="00442074">
        <w:rPr>
          <w:rFonts w:eastAsia="Cambria"/>
          <w:bCs/>
          <w:i/>
          <w:iCs/>
          <w:color w:val="9D8C84"/>
          <w:sz w:val="18"/>
          <w:szCs w:val="18"/>
        </w:rPr>
        <w:t>.</w:t>
      </w:r>
    </w:p>
    <w:p w14:paraId="6B00B60C" w14:textId="340880A7" w:rsidR="00442074" w:rsidRPr="00B20E47" w:rsidRDefault="00442074" w:rsidP="00237D7B">
      <w:pPr>
        <w:tabs>
          <w:tab w:val="left" w:pos="841"/>
        </w:tabs>
        <w:rPr>
          <w:rFonts w:eastAsia="Cambria"/>
          <w:bCs/>
          <w:i/>
          <w:iCs/>
          <w:color w:val="9D8C84"/>
          <w:sz w:val="18"/>
          <w:szCs w:val="18"/>
        </w:rPr>
      </w:pPr>
      <w:r w:rsidRPr="00442074">
        <w:rPr>
          <w:rFonts w:eastAsia="Cambria"/>
          <w:bCs/>
          <w:i/>
          <w:iCs/>
          <w:color w:val="9D8C84"/>
          <w:sz w:val="18"/>
          <w:szCs w:val="18"/>
        </w:rPr>
        <w:t>Standard &amp; Poor’s (S&amp;P) 500 Index measures the performance of 500 large cap stocks, which together represent about 80% of the total US equities market.</w:t>
      </w:r>
    </w:p>
    <w:p w14:paraId="1B9B12DC" w14:textId="087C3EF9" w:rsidR="00442074" w:rsidRPr="00442074" w:rsidRDefault="00442074" w:rsidP="00442074">
      <w:pPr>
        <w:tabs>
          <w:tab w:val="left" w:pos="841"/>
        </w:tabs>
        <w:rPr>
          <w:rFonts w:eastAsia="Cambria"/>
          <w:bCs/>
          <w:i/>
          <w:iCs/>
          <w:color w:val="9D8C84"/>
          <w:sz w:val="18"/>
          <w:szCs w:val="18"/>
        </w:rPr>
      </w:pPr>
      <w:r w:rsidRPr="00442074">
        <w:rPr>
          <w:rFonts w:eastAsia="Cambria"/>
          <w:bCs/>
          <w:i/>
          <w:iCs/>
          <w:color w:val="9D8C84"/>
          <w:sz w:val="18"/>
          <w:szCs w:val="18"/>
        </w:rPr>
        <w:t xml:space="preserve">RiverFront Investment Group, LLC (“RiverFront”), is a registered investment adviser with the Securities and Exchange Commission. Registration as an investment adviser does not imply any level of skill or expertise. Any discussion of specific securities is provided for informational purposes only and should not be deemed as investment advice or a recommendation to buy or sell any individual security mentioned. RiverFront is affiliated with Robert W. Baird &amp; Co. Incorporated (“Baird”), member FINRA/SIPC, from its minority ownership </w:t>
      </w:r>
      <w:r w:rsidRPr="00442074">
        <w:rPr>
          <w:rFonts w:eastAsia="Cambria"/>
          <w:bCs/>
          <w:i/>
          <w:iCs/>
          <w:color w:val="9D8C84"/>
          <w:sz w:val="18"/>
          <w:szCs w:val="18"/>
        </w:rPr>
        <w:lastRenderedPageBreak/>
        <w:t xml:space="preserve">interest in RiverFront. RiverFront is owned primarily by its employees through RiverFront Investment Holding Group, LLC, the holding company for RiverFront. Baird Financial Corporation (BFC) is a minority owner of RiverFront Investment Holding Group, LLC and therefore an indirect owner of RiverFront. BFC is the parent company of Robert W. Baird &amp; Co. Incorporated, a registered broker/dealer and investment adviser.  </w:t>
      </w:r>
    </w:p>
    <w:p w14:paraId="34C89582" w14:textId="4EE45449" w:rsidR="00442074" w:rsidRPr="00B20E47" w:rsidRDefault="00442074" w:rsidP="00442074">
      <w:pPr>
        <w:tabs>
          <w:tab w:val="left" w:pos="841"/>
        </w:tabs>
        <w:rPr>
          <w:rFonts w:eastAsia="Cambria"/>
          <w:bCs/>
          <w:i/>
          <w:iCs/>
          <w:color w:val="9D8C84"/>
          <w:sz w:val="18"/>
          <w:szCs w:val="18"/>
        </w:rPr>
      </w:pPr>
      <w:r w:rsidRPr="00442074">
        <w:rPr>
          <w:rFonts w:eastAsia="Cambria"/>
          <w:bCs/>
          <w:i/>
          <w:iCs/>
          <w:color w:val="9D8C84"/>
          <w:sz w:val="18"/>
          <w:szCs w:val="18"/>
        </w:rPr>
        <w:t>To review other risks and more information about RiverFront, please visit the website at www.riverfrontig.com and the Form ADV, Part 2A. Copyright ©2020 RiverFront Investment Group. All Rights Reserved. ID</w:t>
      </w:r>
      <w:r w:rsidR="00D742D0">
        <w:rPr>
          <w:rFonts w:eastAsia="Cambria"/>
          <w:bCs/>
          <w:i/>
          <w:iCs/>
          <w:color w:val="9D8C84"/>
          <w:sz w:val="18"/>
          <w:szCs w:val="18"/>
        </w:rPr>
        <w:t xml:space="preserve"> </w:t>
      </w:r>
      <w:r w:rsidR="00D742D0" w:rsidRPr="00D742D0">
        <w:rPr>
          <w:rFonts w:eastAsia="Cambria"/>
          <w:bCs/>
          <w:i/>
          <w:iCs/>
          <w:color w:val="9D8C84"/>
          <w:sz w:val="18"/>
          <w:szCs w:val="18"/>
        </w:rPr>
        <w:t>1142454</w:t>
      </w:r>
    </w:p>
    <w:p w14:paraId="600937C3" w14:textId="5BF06B54" w:rsidR="00E83FC4" w:rsidRPr="00B20E47" w:rsidRDefault="00E83FC4" w:rsidP="00237D7B">
      <w:pPr>
        <w:tabs>
          <w:tab w:val="left" w:pos="841"/>
        </w:tabs>
        <w:rPr>
          <w:rFonts w:eastAsia="Cambria"/>
          <w:bCs/>
          <w:i/>
          <w:iCs/>
          <w:color w:val="9D8C84"/>
          <w:sz w:val="18"/>
          <w:szCs w:val="18"/>
        </w:rPr>
      </w:pPr>
    </w:p>
    <w:sectPr w:rsidR="00E83FC4" w:rsidRPr="00B20E47" w:rsidSect="001A78D6">
      <w:headerReference w:type="default" r:id="rId12"/>
      <w:footerReference w:type="even" r:id="rId13"/>
      <w:footerReference w:type="default" r:id="rId14"/>
      <w:headerReference w:type="first" r:id="rId15"/>
      <w:footerReference w:type="first" r:id="rId16"/>
      <w:pgSz w:w="12240" w:h="15840"/>
      <w:pgMar w:top="990" w:right="446" w:bottom="806" w:left="547" w:header="274" w:footer="53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25709" w14:textId="77777777" w:rsidR="005D643F" w:rsidRDefault="005D643F" w:rsidP="002C1B5D">
      <w:r>
        <w:separator/>
      </w:r>
    </w:p>
  </w:endnote>
  <w:endnote w:type="continuationSeparator" w:id="0">
    <w:p w14:paraId="64BE69EF" w14:textId="77777777" w:rsidR="005D643F" w:rsidRDefault="005D643F" w:rsidP="002C1B5D">
      <w:r>
        <w:continuationSeparator/>
      </w:r>
    </w:p>
  </w:endnote>
  <w:endnote w:type="continuationNotice" w:id="1">
    <w:p w14:paraId="3D8AAB16" w14:textId="77777777" w:rsidR="005D643F" w:rsidRDefault="005D64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528EC" w14:textId="77777777" w:rsidR="006A647C" w:rsidRDefault="006A647C" w:rsidP="002C1B5D">
    <w:pPr>
      <w:pStyle w:val="Footer"/>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end"/>
    </w:r>
  </w:p>
  <w:p w14:paraId="6E5FB3CF" w14:textId="77777777" w:rsidR="006A647C" w:rsidRDefault="006A647C" w:rsidP="002C1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58183" w14:textId="77777777" w:rsidR="006A647C" w:rsidRDefault="006A647C" w:rsidP="002C1B5D">
    <w:pPr>
      <w:pStyle w:val="Footer"/>
    </w:pPr>
    <w:r>
      <w:rPr>
        <w:noProof/>
      </w:rPr>
      <w:drawing>
        <wp:anchor distT="0" distB="0" distL="114300" distR="114300" simplePos="0" relativeHeight="251658240" behindDoc="1" locked="0" layoutInCell="1" allowOverlap="1" wp14:anchorId="13A01D4A" wp14:editId="009068B8">
          <wp:simplePos x="0" y="0"/>
          <wp:positionH relativeFrom="column">
            <wp:posOffset>0</wp:posOffset>
          </wp:positionH>
          <wp:positionV relativeFrom="paragraph">
            <wp:posOffset>59690</wp:posOffset>
          </wp:positionV>
          <wp:extent cx="7312794" cy="239189"/>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Views_SecondPageFooter.jpg"/>
                  <pic:cNvPicPr/>
                </pic:nvPicPr>
                <pic:blipFill>
                  <a:blip r:embed="rId1">
                    <a:extLst>
                      <a:ext uri="{28A0092B-C50C-407E-A947-70E740481C1C}">
                        <a14:useLocalDpi xmlns:a14="http://schemas.microsoft.com/office/drawing/2010/main" val="0"/>
                      </a:ext>
                    </a:extLst>
                  </a:blip>
                  <a:stretch>
                    <a:fillRect/>
                  </a:stretch>
                </pic:blipFill>
                <pic:spPr>
                  <a:xfrm>
                    <a:off x="0" y="0"/>
                    <a:ext cx="7312794" cy="239189"/>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27773" w14:textId="77777777" w:rsidR="00CE4DB8" w:rsidRDefault="00CE4DB8" w:rsidP="002C1B5D">
    <w:pPr>
      <w:pStyle w:val="Footer"/>
    </w:pPr>
    <w:r>
      <w:rPr>
        <w:noProof/>
      </w:rPr>
      <w:drawing>
        <wp:anchor distT="0" distB="0" distL="114300" distR="114300" simplePos="0" relativeHeight="251658242" behindDoc="1" locked="0" layoutInCell="1" allowOverlap="1" wp14:anchorId="4AE811A6" wp14:editId="43F9F12F">
          <wp:simplePos x="0" y="0"/>
          <wp:positionH relativeFrom="column">
            <wp:posOffset>2540</wp:posOffset>
          </wp:positionH>
          <wp:positionV relativeFrom="paragraph">
            <wp:posOffset>110490</wp:posOffset>
          </wp:positionV>
          <wp:extent cx="7312794" cy="239189"/>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Views_SecondPageFooter.jpg"/>
                  <pic:cNvPicPr/>
                </pic:nvPicPr>
                <pic:blipFill>
                  <a:blip r:embed="rId1">
                    <a:extLst>
                      <a:ext uri="{28A0092B-C50C-407E-A947-70E740481C1C}">
                        <a14:useLocalDpi xmlns:a14="http://schemas.microsoft.com/office/drawing/2010/main" val="0"/>
                      </a:ext>
                    </a:extLst>
                  </a:blip>
                  <a:stretch>
                    <a:fillRect/>
                  </a:stretch>
                </pic:blipFill>
                <pic:spPr>
                  <a:xfrm>
                    <a:off x="0" y="0"/>
                    <a:ext cx="7312794" cy="23918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5811D" w14:textId="77777777" w:rsidR="005D643F" w:rsidRDefault="005D643F" w:rsidP="002C1B5D">
      <w:r>
        <w:separator/>
      </w:r>
    </w:p>
  </w:footnote>
  <w:footnote w:type="continuationSeparator" w:id="0">
    <w:p w14:paraId="76E6DC5E" w14:textId="77777777" w:rsidR="005D643F" w:rsidRDefault="005D643F" w:rsidP="002C1B5D">
      <w:r>
        <w:continuationSeparator/>
      </w:r>
    </w:p>
  </w:footnote>
  <w:footnote w:type="continuationNotice" w:id="1">
    <w:p w14:paraId="64C7F7C6" w14:textId="77777777" w:rsidR="005D643F" w:rsidRDefault="005D64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749"/>
      <w:gridCol w:w="3749"/>
      <w:gridCol w:w="3749"/>
    </w:tblGrid>
    <w:tr w:rsidR="120316E0" w14:paraId="68A8CEFE" w14:textId="77777777" w:rsidTr="00DF03FF">
      <w:tc>
        <w:tcPr>
          <w:tcW w:w="3749" w:type="dxa"/>
        </w:tcPr>
        <w:p w14:paraId="7F1A68E3" w14:textId="161F1107" w:rsidR="120316E0" w:rsidRDefault="120316E0" w:rsidP="00DF03FF">
          <w:pPr>
            <w:pStyle w:val="Header"/>
            <w:ind w:left="-115"/>
          </w:pPr>
        </w:p>
      </w:tc>
      <w:tc>
        <w:tcPr>
          <w:tcW w:w="3749" w:type="dxa"/>
        </w:tcPr>
        <w:p w14:paraId="58A693DE" w14:textId="5878C724" w:rsidR="120316E0" w:rsidRDefault="120316E0" w:rsidP="00DF03FF">
          <w:pPr>
            <w:pStyle w:val="Header"/>
            <w:jc w:val="center"/>
          </w:pPr>
        </w:p>
      </w:tc>
      <w:tc>
        <w:tcPr>
          <w:tcW w:w="3749" w:type="dxa"/>
        </w:tcPr>
        <w:p w14:paraId="05963183" w14:textId="75F4FEDE" w:rsidR="120316E0" w:rsidRDefault="120316E0" w:rsidP="00DF03FF">
          <w:pPr>
            <w:pStyle w:val="Header"/>
            <w:ind w:right="-115"/>
            <w:jc w:val="right"/>
          </w:pPr>
        </w:p>
      </w:tc>
    </w:tr>
  </w:tbl>
  <w:p w14:paraId="7993ED59" w14:textId="007B6172" w:rsidR="00EF22B8" w:rsidRDefault="00EF22B8" w:rsidP="001A6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F8BFD" w14:textId="77777777" w:rsidR="006A647C" w:rsidRDefault="006A647C" w:rsidP="002C1B5D">
    <w:pPr>
      <w:pStyle w:val="Header"/>
    </w:pPr>
    <w:r>
      <w:rPr>
        <w:noProof/>
      </w:rPr>
      <w:drawing>
        <wp:anchor distT="0" distB="0" distL="114300" distR="114300" simplePos="0" relativeHeight="251658241" behindDoc="1" locked="0" layoutInCell="1" allowOverlap="1" wp14:anchorId="3F0DFD3C" wp14:editId="16B8CEF4">
          <wp:simplePos x="0" y="0"/>
          <wp:positionH relativeFrom="column">
            <wp:posOffset>-114300</wp:posOffset>
          </wp:positionH>
          <wp:positionV relativeFrom="paragraph">
            <wp:posOffset>118110</wp:posOffset>
          </wp:positionV>
          <wp:extent cx="7367824" cy="8001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eklyView_MASTHEAD.jpg"/>
                  <pic:cNvPicPr/>
                </pic:nvPicPr>
                <pic:blipFill>
                  <a:blip r:embed="rId1">
                    <a:extLst>
                      <a:ext uri="{28A0092B-C50C-407E-A947-70E740481C1C}">
                        <a14:useLocalDpi xmlns:a14="http://schemas.microsoft.com/office/drawing/2010/main" val="0"/>
                      </a:ext>
                    </a:extLst>
                  </a:blip>
                  <a:stretch>
                    <a:fillRect/>
                  </a:stretch>
                </pic:blipFill>
                <pic:spPr>
                  <a:xfrm>
                    <a:off x="0" y="0"/>
                    <a:ext cx="7367824" cy="800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3CCA"/>
    <w:multiLevelType w:val="hybridMultilevel"/>
    <w:tmpl w:val="E21AA09C"/>
    <w:lvl w:ilvl="0" w:tplc="3154C510">
      <w:start w:val="1"/>
      <w:numFmt w:val="decimal"/>
      <w:lvlText w:val="%1."/>
      <w:lvlJc w:val="left"/>
      <w:pPr>
        <w:ind w:left="1440" w:hanging="360"/>
      </w:pPr>
      <w:rPr>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8C80A77"/>
    <w:multiLevelType w:val="hybridMultilevel"/>
    <w:tmpl w:val="13144512"/>
    <w:lvl w:ilvl="0" w:tplc="1C0A1D8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393BE8"/>
    <w:multiLevelType w:val="hybridMultilevel"/>
    <w:tmpl w:val="6BD09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75E26"/>
    <w:multiLevelType w:val="hybridMultilevel"/>
    <w:tmpl w:val="46966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D90650"/>
    <w:multiLevelType w:val="hybridMultilevel"/>
    <w:tmpl w:val="3E164390"/>
    <w:lvl w:ilvl="0" w:tplc="732CBB3C">
      <w:start w:val="1"/>
      <w:numFmt w:val="decimal"/>
      <w:lvlText w:val="%1."/>
      <w:lvlJc w:val="left"/>
      <w:pPr>
        <w:ind w:left="1080" w:hanging="360"/>
      </w:pPr>
      <w:rPr>
        <w:rFonts w:asciiTheme="minorHAnsi" w:eastAsiaTheme="minorEastAsia" w:hAnsiTheme="minorHAnsi"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3950C2"/>
    <w:multiLevelType w:val="hybridMultilevel"/>
    <w:tmpl w:val="AF909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BF186E"/>
    <w:multiLevelType w:val="hybridMultilevel"/>
    <w:tmpl w:val="8AE4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93598"/>
    <w:multiLevelType w:val="hybridMultilevel"/>
    <w:tmpl w:val="322880D4"/>
    <w:lvl w:ilvl="0" w:tplc="04090001">
      <w:start w:val="1"/>
      <w:numFmt w:val="bullet"/>
      <w:lvlText w:val=""/>
      <w:lvlJc w:val="left"/>
      <w:pPr>
        <w:ind w:left="783" w:hanging="360"/>
      </w:pPr>
      <w:rPr>
        <w:rFonts w:ascii="Symbol" w:hAnsi="Symbol"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8" w15:restartNumberingAfterBreak="0">
    <w:nsid w:val="1C1D33EE"/>
    <w:multiLevelType w:val="hybridMultilevel"/>
    <w:tmpl w:val="F50EA9FC"/>
    <w:lvl w:ilvl="0" w:tplc="9326B5D8">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E237F"/>
    <w:multiLevelType w:val="hybridMultilevel"/>
    <w:tmpl w:val="D3C01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A6F4D"/>
    <w:multiLevelType w:val="hybridMultilevel"/>
    <w:tmpl w:val="1EFC1C16"/>
    <w:lvl w:ilvl="0" w:tplc="0409000F">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33311D1E"/>
    <w:multiLevelType w:val="hybridMultilevel"/>
    <w:tmpl w:val="99DAB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9D6921"/>
    <w:multiLevelType w:val="hybridMultilevel"/>
    <w:tmpl w:val="C632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094337"/>
    <w:multiLevelType w:val="hybridMultilevel"/>
    <w:tmpl w:val="9BCEB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090105"/>
    <w:multiLevelType w:val="hybridMultilevel"/>
    <w:tmpl w:val="8AEE77D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60FD1118"/>
    <w:multiLevelType w:val="hybridMultilevel"/>
    <w:tmpl w:val="FC62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82C3E"/>
    <w:multiLevelType w:val="hybridMultilevel"/>
    <w:tmpl w:val="F8405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CB00E7"/>
    <w:multiLevelType w:val="hybridMultilevel"/>
    <w:tmpl w:val="A7E2269E"/>
    <w:lvl w:ilvl="0" w:tplc="04090001">
      <w:start w:val="1"/>
      <w:numFmt w:val="bullet"/>
      <w:lvlText w:val=""/>
      <w:lvlJc w:val="left"/>
      <w:pPr>
        <w:ind w:left="1113" w:hanging="360"/>
      </w:pPr>
      <w:rPr>
        <w:rFonts w:ascii="Symbol" w:hAnsi="Symbol"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num w:numId="1">
    <w:abstractNumId w:val="16"/>
  </w:num>
  <w:num w:numId="2">
    <w:abstractNumId w:val="17"/>
  </w:num>
  <w:num w:numId="3">
    <w:abstractNumId w:val="6"/>
  </w:num>
  <w:num w:numId="4">
    <w:abstractNumId w:val="7"/>
  </w:num>
  <w:num w:numId="5">
    <w:abstractNumId w:val="15"/>
  </w:num>
  <w:num w:numId="6">
    <w:abstractNumId w:val="12"/>
  </w:num>
  <w:num w:numId="7">
    <w:abstractNumId w:val="1"/>
  </w:num>
  <w:num w:numId="8">
    <w:abstractNumId w:val="4"/>
  </w:num>
  <w:num w:numId="9">
    <w:abstractNumId w:val="8"/>
  </w:num>
  <w:num w:numId="10">
    <w:abstractNumId w:val="14"/>
  </w:num>
  <w:num w:numId="11">
    <w:abstractNumId w:val="13"/>
  </w:num>
  <w:num w:numId="12">
    <w:abstractNumId w:val="0"/>
  </w:num>
  <w:num w:numId="13">
    <w:abstractNumId w:val="5"/>
  </w:num>
  <w:num w:numId="14">
    <w:abstractNumId w:val="3"/>
  </w:num>
  <w:num w:numId="15">
    <w:abstractNumId w:val="11"/>
  </w:num>
  <w:num w:numId="16">
    <w:abstractNumId w:val="10"/>
  </w:num>
  <w:num w:numId="17">
    <w:abstractNumId w:val="2"/>
  </w:num>
  <w:num w:numId="18">
    <w:abstractNumId w:val="9"/>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766D2A"/>
    <w:rsid w:val="00002578"/>
    <w:rsid w:val="00003701"/>
    <w:rsid w:val="0000510D"/>
    <w:rsid w:val="00005965"/>
    <w:rsid w:val="00011002"/>
    <w:rsid w:val="00011B42"/>
    <w:rsid w:val="0001234E"/>
    <w:rsid w:val="00012680"/>
    <w:rsid w:val="0001429A"/>
    <w:rsid w:val="00017A56"/>
    <w:rsid w:val="00022B5F"/>
    <w:rsid w:val="0002334F"/>
    <w:rsid w:val="0002550A"/>
    <w:rsid w:val="0002668B"/>
    <w:rsid w:val="000267C6"/>
    <w:rsid w:val="00026C1C"/>
    <w:rsid w:val="000301DF"/>
    <w:rsid w:val="000302FB"/>
    <w:rsid w:val="00030B5C"/>
    <w:rsid w:val="00030BAA"/>
    <w:rsid w:val="000409A7"/>
    <w:rsid w:val="000414CF"/>
    <w:rsid w:val="000428EB"/>
    <w:rsid w:val="00042D69"/>
    <w:rsid w:val="0004300C"/>
    <w:rsid w:val="00043B77"/>
    <w:rsid w:val="00044A16"/>
    <w:rsid w:val="00044B67"/>
    <w:rsid w:val="000467B7"/>
    <w:rsid w:val="00053C55"/>
    <w:rsid w:val="00054E9D"/>
    <w:rsid w:val="00056DC1"/>
    <w:rsid w:val="000602ED"/>
    <w:rsid w:val="00061FF8"/>
    <w:rsid w:val="00062312"/>
    <w:rsid w:val="00066961"/>
    <w:rsid w:val="00066C03"/>
    <w:rsid w:val="000676E9"/>
    <w:rsid w:val="00070AF5"/>
    <w:rsid w:val="000718C2"/>
    <w:rsid w:val="000727D1"/>
    <w:rsid w:val="00073E99"/>
    <w:rsid w:val="00076EF1"/>
    <w:rsid w:val="00077D08"/>
    <w:rsid w:val="00082392"/>
    <w:rsid w:val="0008640E"/>
    <w:rsid w:val="00086839"/>
    <w:rsid w:val="00086B2C"/>
    <w:rsid w:val="00087AEE"/>
    <w:rsid w:val="00092067"/>
    <w:rsid w:val="00092154"/>
    <w:rsid w:val="00092A2B"/>
    <w:rsid w:val="00096EB7"/>
    <w:rsid w:val="000A1343"/>
    <w:rsid w:val="000A3359"/>
    <w:rsid w:val="000A6892"/>
    <w:rsid w:val="000B35B2"/>
    <w:rsid w:val="000B543A"/>
    <w:rsid w:val="000B5F17"/>
    <w:rsid w:val="000B6F83"/>
    <w:rsid w:val="000C1B82"/>
    <w:rsid w:val="000C3CA6"/>
    <w:rsid w:val="000D4A09"/>
    <w:rsid w:val="000D7913"/>
    <w:rsid w:val="000D7AEE"/>
    <w:rsid w:val="000E0D1F"/>
    <w:rsid w:val="000E1B72"/>
    <w:rsid w:val="000E25EF"/>
    <w:rsid w:val="000E371F"/>
    <w:rsid w:val="000E7847"/>
    <w:rsid w:val="000F0B66"/>
    <w:rsid w:val="000F396B"/>
    <w:rsid w:val="000F3C8A"/>
    <w:rsid w:val="000F5347"/>
    <w:rsid w:val="000F65A3"/>
    <w:rsid w:val="00102016"/>
    <w:rsid w:val="00106906"/>
    <w:rsid w:val="001069EB"/>
    <w:rsid w:val="0011072B"/>
    <w:rsid w:val="00110F8A"/>
    <w:rsid w:val="00113F03"/>
    <w:rsid w:val="00115560"/>
    <w:rsid w:val="00115AEB"/>
    <w:rsid w:val="00120755"/>
    <w:rsid w:val="001215C0"/>
    <w:rsid w:val="001230DE"/>
    <w:rsid w:val="0012473E"/>
    <w:rsid w:val="001247D6"/>
    <w:rsid w:val="00124E8A"/>
    <w:rsid w:val="001273A4"/>
    <w:rsid w:val="0013046F"/>
    <w:rsid w:val="00134FF1"/>
    <w:rsid w:val="0013776C"/>
    <w:rsid w:val="001409A0"/>
    <w:rsid w:val="001425A7"/>
    <w:rsid w:val="001430B0"/>
    <w:rsid w:val="00150166"/>
    <w:rsid w:val="0015355B"/>
    <w:rsid w:val="001539D6"/>
    <w:rsid w:val="0015450E"/>
    <w:rsid w:val="00154E88"/>
    <w:rsid w:val="0016057F"/>
    <w:rsid w:val="00160DAC"/>
    <w:rsid w:val="0016529F"/>
    <w:rsid w:val="001652A4"/>
    <w:rsid w:val="00165CF3"/>
    <w:rsid w:val="001670C4"/>
    <w:rsid w:val="00167BC2"/>
    <w:rsid w:val="00170450"/>
    <w:rsid w:val="001728C7"/>
    <w:rsid w:val="00174530"/>
    <w:rsid w:val="00175377"/>
    <w:rsid w:val="001765ED"/>
    <w:rsid w:val="0017768C"/>
    <w:rsid w:val="001779B8"/>
    <w:rsid w:val="0018152F"/>
    <w:rsid w:val="001842F4"/>
    <w:rsid w:val="0018479A"/>
    <w:rsid w:val="00187F67"/>
    <w:rsid w:val="001930C5"/>
    <w:rsid w:val="00193C8A"/>
    <w:rsid w:val="0019402C"/>
    <w:rsid w:val="00194E41"/>
    <w:rsid w:val="00194ED3"/>
    <w:rsid w:val="00196321"/>
    <w:rsid w:val="00197B08"/>
    <w:rsid w:val="001A0E0F"/>
    <w:rsid w:val="001A1489"/>
    <w:rsid w:val="001A5393"/>
    <w:rsid w:val="001A63AB"/>
    <w:rsid w:val="001A7097"/>
    <w:rsid w:val="001A78A8"/>
    <w:rsid w:val="001A78D6"/>
    <w:rsid w:val="001B165A"/>
    <w:rsid w:val="001B173F"/>
    <w:rsid w:val="001B1AC5"/>
    <w:rsid w:val="001B2824"/>
    <w:rsid w:val="001B2ABD"/>
    <w:rsid w:val="001C05D8"/>
    <w:rsid w:val="001C1B45"/>
    <w:rsid w:val="001C382F"/>
    <w:rsid w:val="001C39A6"/>
    <w:rsid w:val="001D24CD"/>
    <w:rsid w:val="001D495A"/>
    <w:rsid w:val="001D4D84"/>
    <w:rsid w:val="001D6FAC"/>
    <w:rsid w:val="001D7580"/>
    <w:rsid w:val="001D7A9E"/>
    <w:rsid w:val="001D7DC7"/>
    <w:rsid w:val="001E0D1B"/>
    <w:rsid w:val="001E1E4B"/>
    <w:rsid w:val="001E4119"/>
    <w:rsid w:val="001E4FDA"/>
    <w:rsid w:val="001E6595"/>
    <w:rsid w:val="001E6D6F"/>
    <w:rsid w:val="001E6DD2"/>
    <w:rsid w:val="001F0E75"/>
    <w:rsid w:val="001F3761"/>
    <w:rsid w:val="001F6CE1"/>
    <w:rsid w:val="001F70AF"/>
    <w:rsid w:val="002038A1"/>
    <w:rsid w:val="00204EAB"/>
    <w:rsid w:val="00205E6C"/>
    <w:rsid w:val="00206AFB"/>
    <w:rsid w:val="0020736D"/>
    <w:rsid w:val="00211FDA"/>
    <w:rsid w:val="002130C4"/>
    <w:rsid w:val="00213E58"/>
    <w:rsid w:val="00214CF9"/>
    <w:rsid w:val="00216AB7"/>
    <w:rsid w:val="00216B9A"/>
    <w:rsid w:val="00221162"/>
    <w:rsid w:val="002263E2"/>
    <w:rsid w:val="00230306"/>
    <w:rsid w:val="00232AF6"/>
    <w:rsid w:val="00237D7B"/>
    <w:rsid w:val="00241B80"/>
    <w:rsid w:val="00243AAC"/>
    <w:rsid w:val="002456FA"/>
    <w:rsid w:val="00247251"/>
    <w:rsid w:val="002509D4"/>
    <w:rsid w:val="0025127F"/>
    <w:rsid w:val="002539F8"/>
    <w:rsid w:val="00254BB5"/>
    <w:rsid w:val="00255A6E"/>
    <w:rsid w:val="0025671C"/>
    <w:rsid w:val="00260CFF"/>
    <w:rsid w:val="00264BEC"/>
    <w:rsid w:val="00264EB3"/>
    <w:rsid w:val="002651F6"/>
    <w:rsid w:val="002658A9"/>
    <w:rsid w:val="002701E9"/>
    <w:rsid w:val="00272FC2"/>
    <w:rsid w:val="0027459C"/>
    <w:rsid w:val="00274A1D"/>
    <w:rsid w:val="00274B4A"/>
    <w:rsid w:val="00276ADD"/>
    <w:rsid w:val="0027756D"/>
    <w:rsid w:val="00280990"/>
    <w:rsid w:val="00284D3B"/>
    <w:rsid w:val="00284E54"/>
    <w:rsid w:val="00285DDC"/>
    <w:rsid w:val="002871AD"/>
    <w:rsid w:val="002904B4"/>
    <w:rsid w:val="00295317"/>
    <w:rsid w:val="00296B02"/>
    <w:rsid w:val="002A03BD"/>
    <w:rsid w:val="002A0701"/>
    <w:rsid w:val="002A1487"/>
    <w:rsid w:val="002A1B15"/>
    <w:rsid w:val="002A426C"/>
    <w:rsid w:val="002A4775"/>
    <w:rsid w:val="002A5857"/>
    <w:rsid w:val="002A674E"/>
    <w:rsid w:val="002B0A0F"/>
    <w:rsid w:val="002B1789"/>
    <w:rsid w:val="002B32A8"/>
    <w:rsid w:val="002B3C3D"/>
    <w:rsid w:val="002C1B5D"/>
    <w:rsid w:val="002C1D48"/>
    <w:rsid w:val="002C2B57"/>
    <w:rsid w:val="002C33AB"/>
    <w:rsid w:val="002C344E"/>
    <w:rsid w:val="002C58FD"/>
    <w:rsid w:val="002C5A20"/>
    <w:rsid w:val="002C65C1"/>
    <w:rsid w:val="002C67E8"/>
    <w:rsid w:val="002C75A5"/>
    <w:rsid w:val="002D0045"/>
    <w:rsid w:val="002D0514"/>
    <w:rsid w:val="002D299F"/>
    <w:rsid w:val="002D4874"/>
    <w:rsid w:val="002D560A"/>
    <w:rsid w:val="002E049E"/>
    <w:rsid w:val="002E17C3"/>
    <w:rsid w:val="002E1E0A"/>
    <w:rsid w:val="002E268F"/>
    <w:rsid w:val="002E3C7C"/>
    <w:rsid w:val="002E3DE6"/>
    <w:rsid w:val="002E3E92"/>
    <w:rsid w:val="002E5811"/>
    <w:rsid w:val="002E67CA"/>
    <w:rsid w:val="002F4C24"/>
    <w:rsid w:val="002F6234"/>
    <w:rsid w:val="0030036C"/>
    <w:rsid w:val="0030634D"/>
    <w:rsid w:val="00307399"/>
    <w:rsid w:val="0031108C"/>
    <w:rsid w:val="003136B2"/>
    <w:rsid w:val="003137B9"/>
    <w:rsid w:val="00313BB9"/>
    <w:rsid w:val="00315077"/>
    <w:rsid w:val="003171A9"/>
    <w:rsid w:val="00322097"/>
    <w:rsid w:val="00323C06"/>
    <w:rsid w:val="003306AD"/>
    <w:rsid w:val="003322D1"/>
    <w:rsid w:val="00332FEA"/>
    <w:rsid w:val="003333B0"/>
    <w:rsid w:val="003410C3"/>
    <w:rsid w:val="003426A4"/>
    <w:rsid w:val="00342859"/>
    <w:rsid w:val="00345B44"/>
    <w:rsid w:val="00345C15"/>
    <w:rsid w:val="00345E0F"/>
    <w:rsid w:val="0034712C"/>
    <w:rsid w:val="00350CC2"/>
    <w:rsid w:val="0036076D"/>
    <w:rsid w:val="0036101B"/>
    <w:rsid w:val="003649D3"/>
    <w:rsid w:val="00370FA9"/>
    <w:rsid w:val="00372E8B"/>
    <w:rsid w:val="0037583E"/>
    <w:rsid w:val="00380B3A"/>
    <w:rsid w:val="003820FE"/>
    <w:rsid w:val="003839ED"/>
    <w:rsid w:val="0038597E"/>
    <w:rsid w:val="003866AB"/>
    <w:rsid w:val="00390A4F"/>
    <w:rsid w:val="00390BE0"/>
    <w:rsid w:val="00392720"/>
    <w:rsid w:val="003947FD"/>
    <w:rsid w:val="003975D0"/>
    <w:rsid w:val="00397C2D"/>
    <w:rsid w:val="003A1BE3"/>
    <w:rsid w:val="003A1FBA"/>
    <w:rsid w:val="003A296D"/>
    <w:rsid w:val="003A3FA2"/>
    <w:rsid w:val="003A660B"/>
    <w:rsid w:val="003A6E3B"/>
    <w:rsid w:val="003A70A4"/>
    <w:rsid w:val="003B0718"/>
    <w:rsid w:val="003B0EDE"/>
    <w:rsid w:val="003B44A8"/>
    <w:rsid w:val="003B5BB8"/>
    <w:rsid w:val="003C1D7B"/>
    <w:rsid w:val="003C2D8D"/>
    <w:rsid w:val="003C3546"/>
    <w:rsid w:val="003C6809"/>
    <w:rsid w:val="003D3DA6"/>
    <w:rsid w:val="003D5045"/>
    <w:rsid w:val="003D5A3A"/>
    <w:rsid w:val="003D6750"/>
    <w:rsid w:val="003D792F"/>
    <w:rsid w:val="003E043C"/>
    <w:rsid w:val="003E0F7E"/>
    <w:rsid w:val="003E3614"/>
    <w:rsid w:val="003E4CDA"/>
    <w:rsid w:val="003E7B3C"/>
    <w:rsid w:val="003F1032"/>
    <w:rsid w:val="003F2B74"/>
    <w:rsid w:val="003F2D1E"/>
    <w:rsid w:val="003F3208"/>
    <w:rsid w:val="003F3960"/>
    <w:rsid w:val="003F5BC9"/>
    <w:rsid w:val="003F5D03"/>
    <w:rsid w:val="00404229"/>
    <w:rsid w:val="00404281"/>
    <w:rsid w:val="00405AA5"/>
    <w:rsid w:val="00405CEC"/>
    <w:rsid w:val="00407977"/>
    <w:rsid w:val="004101DA"/>
    <w:rsid w:val="00410828"/>
    <w:rsid w:val="00411158"/>
    <w:rsid w:val="00412553"/>
    <w:rsid w:val="004125EB"/>
    <w:rsid w:val="004136A5"/>
    <w:rsid w:val="0041433F"/>
    <w:rsid w:val="0041474B"/>
    <w:rsid w:val="00417777"/>
    <w:rsid w:val="00421FFB"/>
    <w:rsid w:val="0042223A"/>
    <w:rsid w:val="0042240F"/>
    <w:rsid w:val="00422C62"/>
    <w:rsid w:val="00425098"/>
    <w:rsid w:val="0042699E"/>
    <w:rsid w:val="004337C6"/>
    <w:rsid w:val="00435F1B"/>
    <w:rsid w:val="00436359"/>
    <w:rsid w:val="004365C3"/>
    <w:rsid w:val="00441290"/>
    <w:rsid w:val="00442074"/>
    <w:rsid w:val="0044237D"/>
    <w:rsid w:val="00445474"/>
    <w:rsid w:val="00446654"/>
    <w:rsid w:val="00447B65"/>
    <w:rsid w:val="00452ACA"/>
    <w:rsid w:val="00452E0C"/>
    <w:rsid w:val="00453C09"/>
    <w:rsid w:val="00457746"/>
    <w:rsid w:val="00457D2A"/>
    <w:rsid w:val="0046044F"/>
    <w:rsid w:val="00462026"/>
    <w:rsid w:val="00465F13"/>
    <w:rsid w:val="00466672"/>
    <w:rsid w:val="00466C02"/>
    <w:rsid w:val="00475429"/>
    <w:rsid w:val="0047683D"/>
    <w:rsid w:val="0047745F"/>
    <w:rsid w:val="0048007C"/>
    <w:rsid w:val="004823AC"/>
    <w:rsid w:val="00485CCA"/>
    <w:rsid w:val="00485EE5"/>
    <w:rsid w:val="004861BF"/>
    <w:rsid w:val="00486A9D"/>
    <w:rsid w:val="00486CAD"/>
    <w:rsid w:val="00487663"/>
    <w:rsid w:val="00493500"/>
    <w:rsid w:val="00495454"/>
    <w:rsid w:val="004967EE"/>
    <w:rsid w:val="004A0DD1"/>
    <w:rsid w:val="004A0E52"/>
    <w:rsid w:val="004A2BED"/>
    <w:rsid w:val="004A321B"/>
    <w:rsid w:val="004A63D2"/>
    <w:rsid w:val="004A73E1"/>
    <w:rsid w:val="004A7AEC"/>
    <w:rsid w:val="004B022F"/>
    <w:rsid w:val="004B2DA8"/>
    <w:rsid w:val="004C12E0"/>
    <w:rsid w:val="004C1471"/>
    <w:rsid w:val="004C66D0"/>
    <w:rsid w:val="004C715E"/>
    <w:rsid w:val="004C7DB9"/>
    <w:rsid w:val="004D43FF"/>
    <w:rsid w:val="004D4E17"/>
    <w:rsid w:val="004D509A"/>
    <w:rsid w:val="004E2B9E"/>
    <w:rsid w:val="004E3F88"/>
    <w:rsid w:val="004E69E5"/>
    <w:rsid w:val="004E79FF"/>
    <w:rsid w:val="004E7C02"/>
    <w:rsid w:val="004F47BB"/>
    <w:rsid w:val="004F50E4"/>
    <w:rsid w:val="004F74B4"/>
    <w:rsid w:val="004F7F81"/>
    <w:rsid w:val="00500BB4"/>
    <w:rsid w:val="0050140E"/>
    <w:rsid w:val="0050157F"/>
    <w:rsid w:val="00505B18"/>
    <w:rsid w:val="00506766"/>
    <w:rsid w:val="00506BBE"/>
    <w:rsid w:val="00507D19"/>
    <w:rsid w:val="00507D1B"/>
    <w:rsid w:val="00510E02"/>
    <w:rsid w:val="00514D83"/>
    <w:rsid w:val="005207CE"/>
    <w:rsid w:val="00520993"/>
    <w:rsid w:val="00522069"/>
    <w:rsid w:val="005243B9"/>
    <w:rsid w:val="00530B20"/>
    <w:rsid w:val="005311E1"/>
    <w:rsid w:val="0053473B"/>
    <w:rsid w:val="005350FF"/>
    <w:rsid w:val="0054067E"/>
    <w:rsid w:val="00542833"/>
    <w:rsid w:val="0054370A"/>
    <w:rsid w:val="00543ECB"/>
    <w:rsid w:val="00544305"/>
    <w:rsid w:val="00546455"/>
    <w:rsid w:val="00546EC9"/>
    <w:rsid w:val="0054708B"/>
    <w:rsid w:val="00550458"/>
    <w:rsid w:val="0055118E"/>
    <w:rsid w:val="00555A2B"/>
    <w:rsid w:val="00555DBD"/>
    <w:rsid w:val="00556D72"/>
    <w:rsid w:val="00556E90"/>
    <w:rsid w:val="0056661F"/>
    <w:rsid w:val="00567450"/>
    <w:rsid w:val="0056787C"/>
    <w:rsid w:val="005729E5"/>
    <w:rsid w:val="0057307D"/>
    <w:rsid w:val="005747A8"/>
    <w:rsid w:val="005754DD"/>
    <w:rsid w:val="00580BBB"/>
    <w:rsid w:val="00580DDA"/>
    <w:rsid w:val="005832C4"/>
    <w:rsid w:val="005860E0"/>
    <w:rsid w:val="0058761E"/>
    <w:rsid w:val="0059126C"/>
    <w:rsid w:val="00591814"/>
    <w:rsid w:val="005927E1"/>
    <w:rsid w:val="005937C6"/>
    <w:rsid w:val="00593A2E"/>
    <w:rsid w:val="005979B7"/>
    <w:rsid w:val="005A048B"/>
    <w:rsid w:val="005A2EAE"/>
    <w:rsid w:val="005A4295"/>
    <w:rsid w:val="005A4E94"/>
    <w:rsid w:val="005A589F"/>
    <w:rsid w:val="005A6D49"/>
    <w:rsid w:val="005B0A1B"/>
    <w:rsid w:val="005B170B"/>
    <w:rsid w:val="005B31E2"/>
    <w:rsid w:val="005B4ABA"/>
    <w:rsid w:val="005B4EA4"/>
    <w:rsid w:val="005B73EB"/>
    <w:rsid w:val="005C0381"/>
    <w:rsid w:val="005C2230"/>
    <w:rsid w:val="005C45D5"/>
    <w:rsid w:val="005C4C8E"/>
    <w:rsid w:val="005C5335"/>
    <w:rsid w:val="005D251A"/>
    <w:rsid w:val="005D2F73"/>
    <w:rsid w:val="005D4FA5"/>
    <w:rsid w:val="005D643F"/>
    <w:rsid w:val="005E173C"/>
    <w:rsid w:val="005E2893"/>
    <w:rsid w:val="005E354E"/>
    <w:rsid w:val="005F011B"/>
    <w:rsid w:val="005F25B9"/>
    <w:rsid w:val="00600333"/>
    <w:rsid w:val="00602FC3"/>
    <w:rsid w:val="00613319"/>
    <w:rsid w:val="0061438F"/>
    <w:rsid w:val="006156B1"/>
    <w:rsid w:val="00615C37"/>
    <w:rsid w:val="00615DBB"/>
    <w:rsid w:val="00621F5E"/>
    <w:rsid w:val="00630760"/>
    <w:rsid w:val="00633249"/>
    <w:rsid w:val="0063328B"/>
    <w:rsid w:val="00636595"/>
    <w:rsid w:val="00640407"/>
    <w:rsid w:val="006431A5"/>
    <w:rsid w:val="00645785"/>
    <w:rsid w:val="00652B03"/>
    <w:rsid w:val="006530DC"/>
    <w:rsid w:val="00654F23"/>
    <w:rsid w:val="006551BF"/>
    <w:rsid w:val="00661117"/>
    <w:rsid w:val="0066280B"/>
    <w:rsid w:val="00663105"/>
    <w:rsid w:val="00663519"/>
    <w:rsid w:val="00663F88"/>
    <w:rsid w:val="00664F53"/>
    <w:rsid w:val="00666460"/>
    <w:rsid w:val="00666950"/>
    <w:rsid w:val="00666FEF"/>
    <w:rsid w:val="0066720E"/>
    <w:rsid w:val="00667C9C"/>
    <w:rsid w:val="00671CF7"/>
    <w:rsid w:val="00673B77"/>
    <w:rsid w:val="00675CFA"/>
    <w:rsid w:val="00675F29"/>
    <w:rsid w:val="00677218"/>
    <w:rsid w:val="0067737A"/>
    <w:rsid w:val="006823D0"/>
    <w:rsid w:val="006827BB"/>
    <w:rsid w:val="006831C1"/>
    <w:rsid w:val="00683577"/>
    <w:rsid w:val="00683A41"/>
    <w:rsid w:val="00685ACA"/>
    <w:rsid w:val="00690AC8"/>
    <w:rsid w:val="00690D92"/>
    <w:rsid w:val="006931CF"/>
    <w:rsid w:val="0069338A"/>
    <w:rsid w:val="006958BF"/>
    <w:rsid w:val="00697861"/>
    <w:rsid w:val="006A2912"/>
    <w:rsid w:val="006A5766"/>
    <w:rsid w:val="006A647C"/>
    <w:rsid w:val="006A74E7"/>
    <w:rsid w:val="006B2CB5"/>
    <w:rsid w:val="006B77D7"/>
    <w:rsid w:val="006B7DD1"/>
    <w:rsid w:val="006C181C"/>
    <w:rsid w:val="006C3F73"/>
    <w:rsid w:val="006C44EE"/>
    <w:rsid w:val="006C4692"/>
    <w:rsid w:val="006C5581"/>
    <w:rsid w:val="006C7295"/>
    <w:rsid w:val="006C786E"/>
    <w:rsid w:val="006D0C2E"/>
    <w:rsid w:val="006D0F59"/>
    <w:rsid w:val="006D22F9"/>
    <w:rsid w:val="006D30B6"/>
    <w:rsid w:val="006D3156"/>
    <w:rsid w:val="006D3A35"/>
    <w:rsid w:val="006D4B33"/>
    <w:rsid w:val="006D5A76"/>
    <w:rsid w:val="006D63D1"/>
    <w:rsid w:val="006D6C11"/>
    <w:rsid w:val="006D79CA"/>
    <w:rsid w:val="006E03C9"/>
    <w:rsid w:val="006E2858"/>
    <w:rsid w:val="006E6D1F"/>
    <w:rsid w:val="006F1528"/>
    <w:rsid w:val="006F1DD2"/>
    <w:rsid w:val="006F3C9C"/>
    <w:rsid w:val="006F721C"/>
    <w:rsid w:val="007021F7"/>
    <w:rsid w:val="007028CD"/>
    <w:rsid w:val="007042B3"/>
    <w:rsid w:val="00705EF8"/>
    <w:rsid w:val="00707057"/>
    <w:rsid w:val="00707886"/>
    <w:rsid w:val="00710111"/>
    <w:rsid w:val="0071011B"/>
    <w:rsid w:val="00710FB2"/>
    <w:rsid w:val="00712235"/>
    <w:rsid w:val="00712491"/>
    <w:rsid w:val="00714183"/>
    <w:rsid w:val="00715050"/>
    <w:rsid w:val="00715D9D"/>
    <w:rsid w:val="00717815"/>
    <w:rsid w:val="007213E8"/>
    <w:rsid w:val="00723125"/>
    <w:rsid w:val="00725AD3"/>
    <w:rsid w:val="0072639B"/>
    <w:rsid w:val="00726F54"/>
    <w:rsid w:val="00735A0B"/>
    <w:rsid w:val="00735AB0"/>
    <w:rsid w:val="00744A42"/>
    <w:rsid w:val="00745258"/>
    <w:rsid w:val="00745963"/>
    <w:rsid w:val="00750C3E"/>
    <w:rsid w:val="0075245E"/>
    <w:rsid w:val="0075483C"/>
    <w:rsid w:val="00756F3F"/>
    <w:rsid w:val="0075798A"/>
    <w:rsid w:val="00761A30"/>
    <w:rsid w:val="007620A1"/>
    <w:rsid w:val="00762406"/>
    <w:rsid w:val="00766D2A"/>
    <w:rsid w:val="007677AB"/>
    <w:rsid w:val="007677EF"/>
    <w:rsid w:val="007707B6"/>
    <w:rsid w:val="00781672"/>
    <w:rsid w:val="00781F9F"/>
    <w:rsid w:val="00783C29"/>
    <w:rsid w:val="007844EB"/>
    <w:rsid w:val="00785492"/>
    <w:rsid w:val="007857E5"/>
    <w:rsid w:val="007876D0"/>
    <w:rsid w:val="007942E5"/>
    <w:rsid w:val="007A17D3"/>
    <w:rsid w:val="007A2D1C"/>
    <w:rsid w:val="007A59A4"/>
    <w:rsid w:val="007A76F8"/>
    <w:rsid w:val="007B0A2B"/>
    <w:rsid w:val="007B2047"/>
    <w:rsid w:val="007B43D6"/>
    <w:rsid w:val="007B4509"/>
    <w:rsid w:val="007B479F"/>
    <w:rsid w:val="007B564A"/>
    <w:rsid w:val="007B58B2"/>
    <w:rsid w:val="007B5A14"/>
    <w:rsid w:val="007B5A9A"/>
    <w:rsid w:val="007B66B6"/>
    <w:rsid w:val="007B6B67"/>
    <w:rsid w:val="007C08CD"/>
    <w:rsid w:val="007C1934"/>
    <w:rsid w:val="007C39E3"/>
    <w:rsid w:val="007C6623"/>
    <w:rsid w:val="007C678A"/>
    <w:rsid w:val="007C7434"/>
    <w:rsid w:val="007D2518"/>
    <w:rsid w:val="007D2E0F"/>
    <w:rsid w:val="007D53DF"/>
    <w:rsid w:val="007E4071"/>
    <w:rsid w:val="007E650F"/>
    <w:rsid w:val="007F12B7"/>
    <w:rsid w:val="007F1A3E"/>
    <w:rsid w:val="007F21EF"/>
    <w:rsid w:val="007F2B86"/>
    <w:rsid w:val="007F2D3C"/>
    <w:rsid w:val="008000DD"/>
    <w:rsid w:val="0080125C"/>
    <w:rsid w:val="0080152D"/>
    <w:rsid w:val="00801FE7"/>
    <w:rsid w:val="00804CAD"/>
    <w:rsid w:val="008059AF"/>
    <w:rsid w:val="008065EC"/>
    <w:rsid w:val="008107A0"/>
    <w:rsid w:val="00816DE4"/>
    <w:rsid w:val="00817E97"/>
    <w:rsid w:val="00821B0C"/>
    <w:rsid w:val="00825A39"/>
    <w:rsid w:val="00825CE4"/>
    <w:rsid w:val="00826194"/>
    <w:rsid w:val="00827D23"/>
    <w:rsid w:val="00833EA1"/>
    <w:rsid w:val="00836ACF"/>
    <w:rsid w:val="00841931"/>
    <w:rsid w:val="008439A6"/>
    <w:rsid w:val="008444CB"/>
    <w:rsid w:val="0084637F"/>
    <w:rsid w:val="008463AD"/>
    <w:rsid w:val="0084646F"/>
    <w:rsid w:val="008521BB"/>
    <w:rsid w:val="00852494"/>
    <w:rsid w:val="00852F6A"/>
    <w:rsid w:val="008539D1"/>
    <w:rsid w:val="00853C73"/>
    <w:rsid w:val="00862C29"/>
    <w:rsid w:val="00862E48"/>
    <w:rsid w:val="00863901"/>
    <w:rsid w:val="008651D1"/>
    <w:rsid w:val="0086620B"/>
    <w:rsid w:val="00870F80"/>
    <w:rsid w:val="00877001"/>
    <w:rsid w:val="0087738E"/>
    <w:rsid w:val="008834CA"/>
    <w:rsid w:val="0088539C"/>
    <w:rsid w:val="00885C9E"/>
    <w:rsid w:val="00886067"/>
    <w:rsid w:val="00887875"/>
    <w:rsid w:val="00892B8C"/>
    <w:rsid w:val="0089631C"/>
    <w:rsid w:val="00897DDA"/>
    <w:rsid w:val="008A1807"/>
    <w:rsid w:val="008A2F48"/>
    <w:rsid w:val="008A33E2"/>
    <w:rsid w:val="008A487F"/>
    <w:rsid w:val="008A5034"/>
    <w:rsid w:val="008A6078"/>
    <w:rsid w:val="008A7185"/>
    <w:rsid w:val="008B07BC"/>
    <w:rsid w:val="008B1F82"/>
    <w:rsid w:val="008B6602"/>
    <w:rsid w:val="008C13AB"/>
    <w:rsid w:val="008C49FC"/>
    <w:rsid w:val="008C5B8C"/>
    <w:rsid w:val="008C7050"/>
    <w:rsid w:val="008D2203"/>
    <w:rsid w:val="008D459A"/>
    <w:rsid w:val="008E0751"/>
    <w:rsid w:val="008E2DAE"/>
    <w:rsid w:val="008E7407"/>
    <w:rsid w:val="008F0C13"/>
    <w:rsid w:val="008F1C79"/>
    <w:rsid w:val="008F6DE2"/>
    <w:rsid w:val="009001B9"/>
    <w:rsid w:val="00902C40"/>
    <w:rsid w:val="0090351A"/>
    <w:rsid w:val="00905684"/>
    <w:rsid w:val="00905889"/>
    <w:rsid w:val="0091013B"/>
    <w:rsid w:val="00911806"/>
    <w:rsid w:val="0091451F"/>
    <w:rsid w:val="00915AC7"/>
    <w:rsid w:val="00915BD0"/>
    <w:rsid w:val="00915CB2"/>
    <w:rsid w:val="00916557"/>
    <w:rsid w:val="009165B2"/>
    <w:rsid w:val="00921409"/>
    <w:rsid w:val="009222C5"/>
    <w:rsid w:val="00922717"/>
    <w:rsid w:val="009272C1"/>
    <w:rsid w:val="00930DE0"/>
    <w:rsid w:val="00934715"/>
    <w:rsid w:val="009370E2"/>
    <w:rsid w:val="0094217B"/>
    <w:rsid w:val="009440AD"/>
    <w:rsid w:val="00953E76"/>
    <w:rsid w:val="0095476D"/>
    <w:rsid w:val="00954D96"/>
    <w:rsid w:val="0096356A"/>
    <w:rsid w:val="009667EA"/>
    <w:rsid w:val="009700F0"/>
    <w:rsid w:val="009719F3"/>
    <w:rsid w:val="00976132"/>
    <w:rsid w:val="00977FE5"/>
    <w:rsid w:val="00980D7B"/>
    <w:rsid w:val="00982909"/>
    <w:rsid w:val="00982CDB"/>
    <w:rsid w:val="00983CBC"/>
    <w:rsid w:val="00983CBE"/>
    <w:rsid w:val="00994423"/>
    <w:rsid w:val="00994B02"/>
    <w:rsid w:val="00995EDE"/>
    <w:rsid w:val="009A0946"/>
    <w:rsid w:val="009A2987"/>
    <w:rsid w:val="009A2F7A"/>
    <w:rsid w:val="009B1F3D"/>
    <w:rsid w:val="009B2673"/>
    <w:rsid w:val="009B2D4F"/>
    <w:rsid w:val="009B3AB5"/>
    <w:rsid w:val="009B451C"/>
    <w:rsid w:val="009B553E"/>
    <w:rsid w:val="009B6268"/>
    <w:rsid w:val="009B63C7"/>
    <w:rsid w:val="009B7724"/>
    <w:rsid w:val="009B77B8"/>
    <w:rsid w:val="009B7B5F"/>
    <w:rsid w:val="009C097A"/>
    <w:rsid w:val="009C12F1"/>
    <w:rsid w:val="009C135F"/>
    <w:rsid w:val="009C3D55"/>
    <w:rsid w:val="009C4648"/>
    <w:rsid w:val="009C6AF7"/>
    <w:rsid w:val="009C733E"/>
    <w:rsid w:val="009D0A99"/>
    <w:rsid w:val="009D2222"/>
    <w:rsid w:val="009D2E4D"/>
    <w:rsid w:val="009E2280"/>
    <w:rsid w:val="009E4EE7"/>
    <w:rsid w:val="009E7D26"/>
    <w:rsid w:val="009F1D4A"/>
    <w:rsid w:val="009F49D9"/>
    <w:rsid w:val="009F6464"/>
    <w:rsid w:val="00A00165"/>
    <w:rsid w:val="00A01A52"/>
    <w:rsid w:val="00A03310"/>
    <w:rsid w:val="00A04967"/>
    <w:rsid w:val="00A066C2"/>
    <w:rsid w:val="00A068C8"/>
    <w:rsid w:val="00A06A34"/>
    <w:rsid w:val="00A07699"/>
    <w:rsid w:val="00A1089D"/>
    <w:rsid w:val="00A119D4"/>
    <w:rsid w:val="00A11F1E"/>
    <w:rsid w:val="00A14ED8"/>
    <w:rsid w:val="00A16200"/>
    <w:rsid w:val="00A1630A"/>
    <w:rsid w:val="00A20E90"/>
    <w:rsid w:val="00A241E7"/>
    <w:rsid w:val="00A24625"/>
    <w:rsid w:val="00A264A1"/>
    <w:rsid w:val="00A27E06"/>
    <w:rsid w:val="00A3008D"/>
    <w:rsid w:val="00A35223"/>
    <w:rsid w:val="00A40B27"/>
    <w:rsid w:val="00A42092"/>
    <w:rsid w:val="00A4260E"/>
    <w:rsid w:val="00A44AB6"/>
    <w:rsid w:val="00A46AE6"/>
    <w:rsid w:val="00A47CCB"/>
    <w:rsid w:val="00A51A34"/>
    <w:rsid w:val="00A52A51"/>
    <w:rsid w:val="00A54143"/>
    <w:rsid w:val="00A54621"/>
    <w:rsid w:val="00A621BD"/>
    <w:rsid w:val="00A62652"/>
    <w:rsid w:val="00A6411C"/>
    <w:rsid w:val="00A648BC"/>
    <w:rsid w:val="00A72340"/>
    <w:rsid w:val="00A742D9"/>
    <w:rsid w:val="00A771A4"/>
    <w:rsid w:val="00A82C60"/>
    <w:rsid w:val="00A832E2"/>
    <w:rsid w:val="00A8340E"/>
    <w:rsid w:val="00A84B21"/>
    <w:rsid w:val="00A85109"/>
    <w:rsid w:val="00A92D8A"/>
    <w:rsid w:val="00A9491D"/>
    <w:rsid w:val="00A95FF2"/>
    <w:rsid w:val="00A96383"/>
    <w:rsid w:val="00AA466E"/>
    <w:rsid w:val="00AA537B"/>
    <w:rsid w:val="00AA599D"/>
    <w:rsid w:val="00AB2221"/>
    <w:rsid w:val="00AB3549"/>
    <w:rsid w:val="00AB409C"/>
    <w:rsid w:val="00AB4215"/>
    <w:rsid w:val="00AB4477"/>
    <w:rsid w:val="00AB4659"/>
    <w:rsid w:val="00AB72CA"/>
    <w:rsid w:val="00AC0508"/>
    <w:rsid w:val="00AC23D1"/>
    <w:rsid w:val="00AC47D9"/>
    <w:rsid w:val="00AC59B5"/>
    <w:rsid w:val="00AC7139"/>
    <w:rsid w:val="00AC759C"/>
    <w:rsid w:val="00AC7BE0"/>
    <w:rsid w:val="00AD25C9"/>
    <w:rsid w:val="00AD2D5D"/>
    <w:rsid w:val="00AD37AB"/>
    <w:rsid w:val="00AD7570"/>
    <w:rsid w:val="00AE147F"/>
    <w:rsid w:val="00AE2A5F"/>
    <w:rsid w:val="00AE3E81"/>
    <w:rsid w:val="00AE4085"/>
    <w:rsid w:val="00AE4156"/>
    <w:rsid w:val="00AE4272"/>
    <w:rsid w:val="00AE6CB2"/>
    <w:rsid w:val="00AE7CF6"/>
    <w:rsid w:val="00AF10DB"/>
    <w:rsid w:val="00AF1B70"/>
    <w:rsid w:val="00AF2486"/>
    <w:rsid w:val="00AF4493"/>
    <w:rsid w:val="00AF6398"/>
    <w:rsid w:val="00AF64F0"/>
    <w:rsid w:val="00B006AC"/>
    <w:rsid w:val="00B01A5F"/>
    <w:rsid w:val="00B0213C"/>
    <w:rsid w:val="00B04F62"/>
    <w:rsid w:val="00B07CC9"/>
    <w:rsid w:val="00B11DC5"/>
    <w:rsid w:val="00B11EB0"/>
    <w:rsid w:val="00B1497D"/>
    <w:rsid w:val="00B15CF4"/>
    <w:rsid w:val="00B168B0"/>
    <w:rsid w:val="00B174AD"/>
    <w:rsid w:val="00B17BA8"/>
    <w:rsid w:val="00B200F1"/>
    <w:rsid w:val="00B20E47"/>
    <w:rsid w:val="00B22F8C"/>
    <w:rsid w:val="00B23006"/>
    <w:rsid w:val="00B2441E"/>
    <w:rsid w:val="00B25D5F"/>
    <w:rsid w:val="00B25E4C"/>
    <w:rsid w:val="00B27B87"/>
    <w:rsid w:val="00B31BC5"/>
    <w:rsid w:val="00B33D93"/>
    <w:rsid w:val="00B367A1"/>
    <w:rsid w:val="00B37CEF"/>
    <w:rsid w:val="00B448EA"/>
    <w:rsid w:val="00B45285"/>
    <w:rsid w:val="00B50C8F"/>
    <w:rsid w:val="00B52D75"/>
    <w:rsid w:val="00B57608"/>
    <w:rsid w:val="00B57FEA"/>
    <w:rsid w:val="00B619BA"/>
    <w:rsid w:val="00B632CA"/>
    <w:rsid w:val="00B66ADC"/>
    <w:rsid w:val="00B67E5F"/>
    <w:rsid w:val="00B70A6D"/>
    <w:rsid w:val="00B717C9"/>
    <w:rsid w:val="00B721FC"/>
    <w:rsid w:val="00B7549F"/>
    <w:rsid w:val="00B76C78"/>
    <w:rsid w:val="00B82391"/>
    <w:rsid w:val="00B83201"/>
    <w:rsid w:val="00B83BBB"/>
    <w:rsid w:val="00B855E2"/>
    <w:rsid w:val="00B8601E"/>
    <w:rsid w:val="00B87CD6"/>
    <w:rsid w:val="00B91664"/>
    <w:rsid w:val="00B97989"/>
    <w:rsid w:val="00BA38F1"/>
    <w:rsid w:val="00BA398F"/>
    <w:rsid w:val="00BA45BB"/>
    <w:rsid w:val="00BA6856"/>
    <w:rsid w:val="00BA728A"/>
    <w:rsid w:val="00BB13BB"/>
    <w:rsid w:val="00BB3A9D"/>
    <w:rsid w:val="00BB542A"/>
    <w:rsid w:val="00BB7C48"/>
    <w:rsid w:val="00BC0AB0"/>
    <w:rsid w:val="00BC0BA6"/>
    <w:rsid w:val="00BC34ED"/>
    <w:rsid w:val="00BC4B40"/>
    <w:rsid w:val="00BC4E80"/>
    <w:rsid w:val="00BD0254"/>
    <w:rsid w:val="00BD3726"/>
    <w:rsid w:val="00BD6B43"/>
    <w:rsid w:val="00BD77B9"/>
    <w:rsid w:val="00BE0681"/>
    <w:rsid w:val="00BE557B"/>
    <w:rsid w:val="00BE76D7"/>
    <w:rsid w:val="00BF1BEA"/>
    <w:rsid w:val="00BF22BE"/>
    <w:rsid w:val="00BF24B8"/>
    <w:rsid w:val="00BF35F8"/>
    <w:rsid w:val="00BF5A82"/>
    <w:rsid w:val="00BF6DD7"/>
    <w:rsid w:val="00C00F4E"/>
    <w:rsid w:val="00C02C19"/>
    <w:rsid w:val="00C10A5B"/>
    <w:rsid w:val="00C16B57"/>
    <w:rsid w:val="00C175B5"/>
    <w:rsid w:val="00C17D27"/>
    <w:rsid w:val="00C219EB"/>
    <w:rsid w:val="00C22C8A"/>
    <w:rsid w:val="00C23020"/>
    <w:rsid w:val="00C247C0"/>
    <w:rsid w:val="00C259E1"/>
    <w:rsid w:val="00C31D53"/>
    <w:rsid w:val="00C3379D"/>
    <w:rsid w:val="00C34826"/>
    <w:rsid w:val="00C34C69"/>
    <w:rsid w:val="00C4324C"/>
    <w:rsid w:val="00C469C0"/>
    <w:rsid w:val="00C479DD"/>
    <w:rsid w:val="00C504E1"/>
    <w:rsid w:val="00C52326"/>
    <w:rsid w:val="00C534D3"/>
    <w:rsid w:val="00C56C1F"/>
    <w:rsid w:val="00C601AB"/>
    <w:rsid w:val="00C61721"/>
    <w:rsid w:val="00C61B27"/>
    <w:rsid w:val="00C6255F"/>
    <w:rsid w:val="00C62F7B"/>
    <w:rsid w:val="00C65F8A"/>
    <w:rsid w:val="00C71886"/>
    <w:rsid w:val="00C737A6"/>
    <w:rsid w:val="00C74E03"/>
    <w:rsid w:val="00C779C8"/>
    <w:rsid w:val="00C80489"/>
    <w:rsid w:val="00C824BB"/>
    <w:rsid w:val="00C8407A"/>
    <w:rsid w:val="00C843A3"/>
    <w:rsid w:val="00C905AC"/>
    <w:rsid w:val="00C92E04"/>
    <w:rsid w:val="00C93C52"/>
    <w:rsid w:val="00C95CB5"/>
    <w:rsid w:val="00C962C2"/>
    <w:rsid w:val="00C97FA2"/>
    <w:rsid w:val="00CA1DF4"/>
    <w:rsid w:val="00CA355E"/>
    <w:rsid w:val="00CA548F"/>
    <w:rsid w:val="00CA6324"/>
    <w:rsid w:val="00CA671B"/>
    <w:rsid w:val="00CA71E6"/>
    <w:rsid w:val="00CB35CA"/>
    <w:rsid w:val="00CB4279"/>
    <w:rsid w:val="00CB663D"/>
    <w:rsid w:val="00CB668E"/>
    <w:rsid w:val="00CC0C53"/>
    <w:rsid w:val="00CC361F"/>
    <w:rsid w:val="00CC50F4"/>
    <w:rsid w:val="00CC73F2"/>
    <w:rsid w:val="00CD1A4D"/>
    <w:rsid w:val="00CD2622"/>
    <w:rsid w:val="00CD2DF1"/>
    <w:rsid w:val="00CD506F"/>
    <w:rsid w:val="00CD6DCC"/>
    <w:rsid w:val="00CE4DB8"/>
    <w:rsid w:val="00CE5633"/>
    <w:rsid w:val="00CE713D"/>
    <w:rsid w:val="00CF010B"/>
    <w:rsid w:val="00CF0CC8"/>
    <w:rsid w:val="00CF694F"/>
    <w:rsid w:val="00CF6F1A"/>
    <w:rsid w:val="00D007DF"/>
    <w:rsid w:val="00D00B1D"/>
    <w:rsid w:val="00D0188C"/>
    <w:rsid w:val="00D059A6"/>
    <w:rsid w:val="00D0653A"/>
    <w:rsid w:val="00D11FE4"/>
    <w:rsid w:val="00D1241C"/>
    <w:rsid w:val="00D134A4"/>
    <w:rsid w:val="00D138D6"/>
    <w:rsid w:val="00D141E4"/>
    <w:rsid w:val="00D1539F"/>
    <w:rsid w:val="00D26263"/>
    <w:rsid w:val="00D31E4D"/>
    <w:rsid w:val="00D3253A"/>
    <w:rsid w:val="00D33AA3"/>
    <w:rsid w:val="00D33E81"/>
    <w:rsid w:val="00D34A6B"/>
    <w:rsid w:val="00D3610D"/>
    <w:rsid w:val="00D36248"/>
    <w:rsid w:val="00D403CF"/>
    <w:rsid w:val="00D40A5E"/>
    <w:rsid w:val="00D42074"/>
    <w:rsid w:val="00D42611"/>
    <w:rsid w:val="00D51879"/>
    <w:rsid w:val="00D51CBA"/>
    <w:rsid w:val="00D51DE4"/>
    <w:rsid w:val="00D57D90"/>
    <w:rsid w:val="00D62001"/>
    <w:rsid w:val="00D637E9"/>
    <w:rsid w:val="00D66538"/>
    <w:rsid w:val="00D66A38"/>
    <w:rsid w:val="00D66AC8"/>
    <w:rsid w:val="00D7064F"/>
    <w:rsid w:val="00D71E4D"/>
    <w:rsid w:val="00D7246D"/>
    <w:rsid w:val="00D741FB"/>
    <w:rsid w:val="00D742D0"/>
    <w:rsid w:val="00D7581F"/>
    <w:rsid w:val="00D85FA5"/>
    <w:rsid w:val="00D9072C"/>
    <w:rsid w:val="00D94888"/>
    <w:rsid w:val="00D968AA"/>
    <w:rsid w:val="00D97FB9"/>
    <w:rsid w:val="00DA72BA"/>
    <w:rsid w:val="00DB0EAC"/>
    <w:rsid w:val="00DB3FCC"/>
    <w:rsid w:val="00DB65C0"/>
    <w:rsid w:val="00DB7EA6"/>
    <w:rsid w:val="00DC39A1"/>
    <w:rsid w:val="00DC450C"/>
    <w:rsid w:val="00DC6FCD"/>
    <w:rsid w:val="00DD18C3"/>
    <w:rsid w:val="00DD1D38"/>
    <w:rsid w:val="00DD3EDC"/>
    <w:rsid w:val="00DD4787"/>
    <w:rsid w:val="00DD68C6"/>
    <w:rsid w:val="00DE2919"/>
    <w:rsid w:val="00DE660D"/>
    <w:rsid w:val="00DE6A4E"/>
    <w:rsid w:val="00DF03FF"/>
    <w:rsid w:val="00DF39EC"/>
    <w:rsid w:val="00DF4E1E"/>
    <w:rsid w:val="00E026E7"/>
    <w:rsid w:val="00E070F3"/>
    <w:rsid w:val="00E10257"/>
    <w:rsid w:val="00E12E26"/>
    <w:rsid w:val="00E1667B"/>
    <w:rsid w:val="00E178D9"/>
    <w:rsid w:val="00E21167"/>
    <w:rsid w:val="00E2239B"/>
    <w:rsid w:val="00E24DBF"/>
    <w:rsid w:val="00E26BDF"/>
    <w:rsid w:val="00E26C90"/>
    <w:rsid w:val="00E302ED"/>
    <w:rsid w:val="00E30618"/>
    <w:rsid w:val="00E30E12"/>
    <w:rsid w:val="00E316EA"/>
    <w:rsid w:val="00E346B3"/>
    <w:rsid w:val="00E34F58"/>
    <w:rsid w:val="00E37580"/>
    <w:rsid w:val="00E40731"/>
    <w:rsid w:val="00E42ADB"/>
    <w:rsid w:val="00E4670E"/>
    <w:rsid w:val="00E505C6"/>
    <w:rsid w:val="00E52011"/>
    <w:rsid w:val="00E548AD"/>
    <w:rsid w:val="00E56570"/>
    <w:rsid w:val="00E56684"/>
    <w:rsid w:val="00E62228"/>
    <w:rsid w:val="00E63CBC"/>
    <w:rsid w:val="00E6508C"/>
    <w:rsid w:val="00E67C0C"/>
    <w:rsid w:val="00E70FD2"/>
    <w:rsid w:val="00E713D9"/>
    <w:rsid w:val="00E72866"/>
    <w:rsid w:val="00E813A4"/>
    <w:rsid w:val="00E8243A"/>
    <w:rsid w:val="00E838CA"/>
    <w:rsid w:val="00E83FC4"/>
    <w:rsid w:val="00E840F3"/>
    <w:rsid w:val="00E842DF"/>
    <w:rsid w:val="00E857D1"/>
    <w:rsid w:val="00E85D8C"/>
    <w:rsid w:val="00E91E75"/>
    <w:rsid w:val="00E97A16"/>
    <w:rsid w:val="00EA3796"/>
    <w:rsid w:val="00EA48B9"/>
    <w:rsid w:val="00EA50FC"/>
    <w:rsid w:val="00EA558C"/>
    <w:rsid w:val="00EB04AA"/>
    <w:rsid w:val="00EB5E73"/>
    <w:rsid w:val="00EB656C"/>
    <w:rsid w:val="00EB6D6B"/>
    <w:rsid w:val="00EB769C"/>
    <w:rsid w:val="00EC0CB2"/>
    <w:rsid w:val="00EC1FD3"/>
    <w:rsid w:val="00EC2CD5"/>
    <w:rsid w:val="00EC7527"/>
    <w:rsid w:val="00EC7A76"/>
    <w:rsid w:val="00ED21E6"/>
    <w:rsid w:val="00ED2399"/>
    <w:rsid w:val="00ED26CA"/>
    <w:rsid w:val="00ED333A"/>
    <w:rsid w:val="00EE2E92"/>
    <w:rsid w:val="00EE6320"/>
    <w:rsid w:val="00EE675E"/>
    <w:rsid w:val="00EE68F7"/>
    <w:rsid w:val="00EE6E87"/>
    <w:rsid w:val="00EE7397"/>
    <w:rsid w:val="00EE7D37"/>
    <w:rsid w:val="00EF1022"/>
    <w:rsid w:val="00EF22B8"/>
    <w:rsid w:val="00EF2B6D"/>
    <w:rsid w:val="00EF6619"/>
    <w:rsid w:val="00F00D72"/>
    <w:rsid w:val="00F06EE6"/>
    <w:rsid w:val="00F07535"/>
    <w:rsid w:val="00F10CE5"/>
    <w:rsid w:val="00F10FA1"/>
    <w:rsid w:val="00F1212E"/>
    <w:rsid w:val="00F17608"/>
    <w:rsid w:val="00F21567"/>
    <w:rsid w:val="00F22D23"/>
    <w:rsid w:val="00F241B3"/>
    <w:rsid w:val="00F24931"/>
    <w:rsid w:val="00F251FA"/>
    <w:rsid w:val="00F26E6B"/>
    <w:rsid w:val="00F3288B"/>
    <w:rsid w:val="00F36F04"/>
    <w:rsid w:val="00F41D63"/>
    <w:rsid w:val="00F42D49"/>
    <w:rsid w:val="00F446B1"/>
    <w:rsid w:val="00F44A88"/>
    <w:rsid w:val="00F4569F"/>
    <w:rsid w:val="00F51924"/>
    <w:rsid w:val="00F52A01"/>
    <w:rsid w:val="00F5322D"/>
    <w:rsid w:val="00F5344B"/>
    <w:rsid w:val="00F54E16"/>
    <w:rsid w:val="00F574DF"/>
    <w:rsid w:val="00F575BC"/>
    <w:rsid w:val="00F57E55"/>
    <w:rsid w:val="00F6081D"/>
    <w:rsid w:val="00F6086C"/>
    <w:rsid w:val="00F61240"/>
    <w:rsid w:val="00F643BB"/>
    <w:rsid w:val="00F64C6A"/>
    <w:rsid w:val="00F67EA4"/>
    <w:rsid w:val="00F71073"/>
    <w:rsid w:val="00F714A2"/>
    <w:rsid w:val="00F71A1C"/>
    <w:rsid w:val="00F74CC6"/>
    <w:rsid w:val="00F7559A"/>
    <w:rsid w:val="00F770BE"/>
    <w:rsid w:val="00F77D0B"/>
    <w:rsid w:val="00F8390F"/>
    <w:rsid w:val="00F85217"/>
    <w:rsid w:val="00F86734"/>
    <w:rsid w:val="00F87B33"/>
    <w:rsid w:val="00F918F5"/>
    <w:rsid w:val="00F936AF"/>
    <w:rsid w:val="00FA14B5"/>
    <w:rsid w:val="00FA4478"/>
    <w:rsid w:val="00FB04B9"/>
    <w:rsid w:val="00FB491B"/>
    <w:rsid w:val="00FB55D5"/>
    <w:rsid w:val="00FB56DF"/>
    <w:rsid w:val="00FB5C1A"/>
    <w:rsid w:val="00FB602F"/>
    <w:rsid w:val="00FB68A0"/>
    <w:rsid w:val="00FB74D0"/>
    <w:rsid w:val="00FB7F62"/>
    <w:rsid w:val="00FB7F88"/>
    <w:rsid w:val="00FC11EA"/>
    <w:rsid w:val="00FC62EB"/>
    <w:rsid w:val="00FD0A4C"/>
    <w:rsid w:val="00FD330B"/>
    <w:rsid w:val="00FD3353"/>
    <w:rsid w:val="00FE0592"/>
    <w:rsid w:val="00FE11DE"/>
    <w:rsid w:val="00FE11F2"/>
    <w:rsid w:val="00FE1AB9"/>
    <w:rsid w:val="00FE479B"/>
    <w:rsid w:val="00FE4C68"/>
    <w:rsid w:val="00FF20DB"/>
    <w:rsid w:val="00FF2F5A"/>
    <w:rsid w:val="00FF3CEE"/>
    <w:rsid w:val="120316E0"/>
    <w:rsid w:val="152975B1"/>
    <w:rsid w:val="19EA6A7C"/>
    <w:rsid w:val="1E911F79"/>
    <w:rsid w:val="2FB7A0FD"/>
    <w:rsid w:val="307CE754"/>
    <w:rsid w:val="32A7F8D9"/>
    <w:rsid w:val="3B49FABE"/>
    <w:rsid w:val="536D9C9B"/>
    <w:rsid w:val="58DE9340"/>
    <w:rsid w:val="77F0B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5470153"/>
  <w14:defaultImageDpi w14:val="300"/>
  <w15:docId w15:val="{700328F4-9DF9-4CFA-9363-762B53E1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pPr>
        <w:spacing w:after="120" w:line="288"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66AB"/>
    <w:rPr>
      <w:rFonts w:ascii="Arial" w:eastAsia="Calibri" w:hAnsi="Arial" w:cs="Arial"/>
      <w:sz w:val="22"/>
      <w:szCs w:val="22"/>
    </w:rPr>
  </w:style>
  <w:style w:type="paragraph" w:styleId="Heading1">
    <w:name w:val="heading 1"/>
    <w:basedOn w:val="Heading2"/>
    <w:next w:val="Normal"/>
    <w:link w:val="Heading1Char"/>
    <w:uiPriority w:val="9"/>
    <w:qFormat/>
    <w:rsid w:val="00A648BC"/>
    <w:pPr>
      <w:outlineLvl w:val="0"/>
    </w:pPr>
    <w:rPr>
      <w:i w:val="0"/>
      <w:color w:val="00B0F0"/>
    </w:rPr>
  </w:style>
  <w:style w:type="paragraph" w:styleId="Heading2">
    <w:name w:val="heading 2"/>
    <w:basedOn w:val="Normal"/>
    <w:next w:val="Normal"/>
    <w:link w:val="Heading2Char"/>
    <w:uiPriority w:val="9"/>
    <w:unhideWhenUsed/>
    <w:qFormat/>
    <w:rsid w:val="00A648BC"/>
    <w:pPr>
      <w:outlineLvl w:val="1"/>
    </w:pPr>
    <w:rPr>
      <w:b/>
      <w:i/>
    </w:rPr>
  </w:style>
  <w:style w:type="paragraph" w:styleId="Heading3">
    <w:name w:val="heading 3"/>
    <w:basedOn w:val="Normal"/>
    <w:next w:val="Normal"/>
    <w:link w:val="Heading3Char"/>
    <w:uiPriority w:val="9"/>
    <w:semiHidden/>
    <w:unhideWhenUsed/>
    <w:qFormat/>
    <w:rsid w:val="00C905AC"/>
    <w:pPr>
      <w:keepNext/>
      <w:keepLines/>
      <w:spacing w:before="40" w:after="0"/>
      <w:outlineLvl w:val="2"/>
    </w:pPr>
    <w:rPr>
      <w:rFonts w:asciiTheme="majorHAnsi" w:eastAsiaTheme="majorEastAsia" w:hAnsiTheme="majorHAnsi" w:cstheme="majorBidi"/>
      <w:color w:val="03274C"/>
      <w:sz w:val="24"/>
      <w:szCs w:val="24"/>
    </w:rPr>
  </w:style>
  <w:style w:type="paragraph" w:styleId="Heading4">
    <w:name w:val="heading 4"/>
    <w:basedOn w:val="Normal"/>
    <w:next w:val="Normal"/>
    <w:link w:val="Heading4Char"/>
    <w:uiPriority w:val="9"/>
    <w:semiHidden/>
    <w:unhideWhenUsed/>
    <w:qFormat/>
    <w:rsid w:val="00A648BC"/>
    <w:pPr>
      <w:keepNext/>
      <w:keepLines/>
      <w:spacing w:before="40" w:after="0"/>
      <w:outlineLvl w:val="3"/>
    </w:pPr>
    <w:rPr>
      <w:rFonts w:asciiTheme="majorHAnsi" w:eastAsiaTheme="majorEastAsia" w:hAnsiTheme="majorHAnsi" w:cstheme="majorBidi"/>
      <w:i/>
      <w:iCs/>
      <w:color w:val="0F6F9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70F3"/>
    <w:pPr>
      <w:tabs>
        <w:tab w:val="center" w:pos="4320"/>
        <w:tab w:val="right" w:pos="8640"/>
      </w:tabs>
    </w:pPr>
  </w:style>
  <w:style w:type="character" w:customStyle="1" w:styleId="HeaderChar">
    <w:name w:val="Header Char"/>
    <w:basedOn w:val="DefaultParagraphFont"/>
    <w:link w:val="Header"/>
    <w:uiPriority w:val="99"/>
    <w:rsid w:val="00E070F3"/>
  </w:style>
  <w:style w:type="paragraph" w:styleId="Footer">
    <w:name w:val="footer"/>
    <w:basedOn w:val="Normal"/>
    <w:link w:val="FooterChar"/>
    <w:uiPriority w:val="99"/>
    <w:unhideWhenUsed/>
    <w:rsid w:val="00E070F3"/>
    <w:pPr>
      <w:tabs>
        <w:tab w:val="center" w:pos="4320"/>
        <w:tab w:val="right" w:pos="8640"/>
      </w:tabs>
    </w:pPr>
  </w:style>
  <w:style w:type="character" w:customStyle="1" w:styleId="FooterChar">
    <w:name w:val="Footer Char"/>
    <w:basedOn w:val="DefaultParagraphFont"/>
    <w:link w:val="Footer"/>
    <w:uiPriority w:val="99"/>
    <w:rsid w:val="00E070F3"/>
  </w:style>
  <w:style w:type="paragraph" w:styleId="BalloonText">
    <w:name w:val="Balloon Text"/>
    <w:basedOn w:val="Normal"/>
    <w:link w:val="BalloonTextChar"/>
    <w:uiPriority w:val="99"/>
    <w:semiHidden/>
    <w:unhideWhenUsed/>
    <w:rsid w:val="00E070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70F3"/>
    <w:rPr>
      <w:rFonts w:ascii="Lucida Grande" w:hAnsi="Lucida Grande" w:cs="Lucida Grande"/>
      <w:sz w:val="18"/>
      <w:szCs w:val="18"/>
    </w:rPr>
  </w:style>
  <w:style w:type="paragraph" w:customStyle="1" w:styleId="BasicParagraph">
    <w:name w:val="[Basic Paragraph]"/>
    <w:basedOn w:val="Normal"/>
    <w:uiPriority w:val="99"/>
    <w:rsid w:val="00E070F3"/>
    <w:pPr>
      <w:widowControl w:val="0"/>
      <w:autoSpaceDE w:val="0"/>
      <w:autoSpaceDN w:val="0"/>
      <w:adjustRightInd w:val="0"/>
      <w:textAlignment w:val="center"/>
    </w:pPr>
    <w:rPr>
      <w:rFonts w:ascii="MinionPro-Regular" w:hAnsi="MinionPro-Regular" w:cs="MinionPro-Regular"/>
      <w:color w:val="000000"/>
    </w:rPr>
  </w:style>
  <w:style w:type="paragraph" w:customStyle="1" w:styleId="BasicParagraphRF">
    <w:name w:val="Basic Paragraph (RF)"/>
    <w:basedOn w:val="Normal"/>
    <w:link w:val="BasicParagraphRFChar"/>
    <w:qFormat/>
    <w:rsid w:val="002F6234"/>
  </w:style>
  <w:style w:type="character" w:customStyle="1" w:styleId="BasicParagraphRFChar">
    <w:name w:val="Basic Paragraph (RF) Char"/>
    <w:basedOn w:val="DefaultParagraphFont"/>
    <w:link w:val="BasicParagraphRF"/>
    <w:rsid w:val="002F6234"/>
    <w:rPr>
      <w:rFonts w:ascii="Arial" w:eastAsia="Calibri" w:hAnsi="Arial" w:cs="Arial"/>
      <w:sz w:val="22"/>
      <w:szCs w:val="22"/>
    </w:rPr>
  </w:style>
  <w:style w:type="paragraph" w:customStyle="1" w:styleId="DisclosurecopyRF">
    <w:name w:val="Disclosure copy (RF)"/>
    <w:basedOn w:val="Normal"/>
    <w:qFormat/>
    <w:rsid w:val="00C905AC"/>
    <w:pPr>
      <w:suppressAutoHyphens/>
      <w:spacing w:line="264" w:lineRule="auto"/>
      <w:jc w:val="both"/>
    </w:pPr>
    <w:rPr>
      <w:rFonts w:eastAsia="Cambria"/>
      <w:i/>
      <w:iCs/>
      <w:color w:val="9D8C84"/>
      <w:sz w:val="16"/>
      <w:szCs w:val="15"/>
    </w:rPr>
  </w:style>
  <w:style w:type="character" w:customStyle="1" w:styleId="HeadingallcapsRF">
    <w:name w:val="Heading all caps (RF)"/>
    <w:qFormat/>
    <w:rsid w:val="002C1B5D"/>
    <w:rPr>
      <w:rFonts w:ascii="Arial" w:hAnsi="Arial" w:cs="Arial"/>
      <w:b/>
      <w:color w:val="03274C"/>
      <w:sz w:val="36"/>
      <w:szCs w:val="40"/>
    </w:rPr>
  </w:style>
  <w:style w:type="character" w:styleId="PageNumber">
    <w:name w:val="page number"/>
    <w:basedOn w:val="DefaultParagraphFont"/>
    <w:uiPriority w:val="99"/>
    <w:semiHidden/>
    <w:unhideWhenUsed/>
    <w:rsid w:val="00E070F3"/>
  </w:style>
  <w:style w:type="character" w:customStyle="1" w:styleId="NoSpacingChar">
    <w:name w:val="No Spacing Char"/>
    <w:basedOn w:val="DefaultParagraphFont"/>
    <w:link w:val="NoSpacing"/>
    <w:locked/>
    <w:rsid w:val="0080125C"/>
  </w:style>
  <w:style w:type="paragraph" w:styleId="NoSpacing">
    <w:name w:val="No Spacing"/>
    <w:basedOn w:val="Normal"/>
    <w:link w:val="NoSpacingChar"/>
    <w:qFormat/>
    <w:rsid w:val="0080125C"/>
  </w:style>
  <w:style w:type="table" w:styleId="TableGrid">
    <w:name w:val="Table Grid"/>
    <w:basedOn w:val="TableNormal"/>
    <w:uiPriority w:val="59"/>
    <w:rsid w:val="002C5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74B4"/>
    <w:rPr>
      <w:sz w:val="16"/>
      <w:szCs w:val="16"/>
    </w:rPr>
  </w:style>
  <w:style w:type="paragraph" w:styleId="CommentText">
    <w:name w:val="annotation text"/>
    <w:basedOn w:val="Normal"/>
    <w:link w:val="CommentTextChar"/>
    <w:uiPriority w:val="99"/>
    <w:semiHidden/>
    <w:unhideWhenUsed/>
    <w:rsid w:val="004F74B4"/>
    <w:rPr>
      <w:sz w:val="20"/>
      <w:szCs w:val="20"/>
    </w:rPr>
  </w:style>
  <w:style w:type="character" w:customStyle="1" w:styleId="CommentTextChar">
    <w:name w:val="Comment Text Char"/>
    <w:basedOn w:val="DefaultParagraphFont"/>
    <w:link w:val="CommentText"/>
    <w:uiPriority w:val="99"/>
    <w:semiHidden/>
    <w:rsid w:val="004F74B4"/>
    <w:rPr>
      <w:sz w:val="20"/>
      <w:szCs w:val="20"/>
    </w:rPr>
  </w:style>
  <w:style w:type="paragraph" w:styleId="CommentSubject">
    <w:name w:val="annotation subject"/>
    <w:basedOn w:val="CommentText"/>
    <w:next w:val="CommentText"/>
    <w:link w:val="CommentSubjectChar"/>
    <w:uiPriority w:val="99"/>
    <w:semiHidden/>
    <w:unhideWhenUsed/>
    <w:rsid w:val="004F74B4"/>
    <w:rPr>
      <w:b/>
      <w:bCs/>
    </w:rPr>
  </w:style>
  <w:style w:type="character" w:customStyle="1" w:styleId="CommentSubjectChar">
    <w:name w:val="Comment Subject Char"/>
    <w:basedOn w:val="CommentTextChar"/>
    <w:link w:val="CommentSubject"/>
    <w:uiPriority w:val="99"/>
    <w:semiHidden/>
    <w:rsid w:val="004F74B4"/>
    <w:rPr>
      <w:b/>
      <w:bCs/>
      <w:sz w:val="20"/>
      <w:szCs w:val="20"/>
    </w:rPr>
  </w:style>
  <w:style w:type="paragraph" w:styleId="Revision">
    <w:name w:val="Revision"/>
    <w:hidden/>
    <w:uiPriority w:val="99"/>
    <w:semiHidden/>
    <w:rsid w:val="001247D6"/>
  </w:style>
  <w:style w:type="character" w:styleId="Hyperlink">
    <w:name w:val="Hyperlink"/>
    <w:basedOn w:val="DefaultParagraphFont"/>
    <w:uiPriority w:val="99"/>
    <w:unhideWhenUsed/>
    <w:rsid w:val="003A6E3B"/>
    <w:rPr>
      <w:color w:val="1595D3" w:themeColor="hyperlink"/>
      <w:u w:val="single"/>
    </w:rPr>
  </w:style>
  <w:style w:type="character" w:styleId="UnresolvedMention">
    <w:name w:val="Unresolved Mention"/>
    <w:basedOn w:val="DefaultParagraphFont"/>
    <w:uiPriority w:val="99"/>
    <w:semiHidden/>
    <w:unhideWhenUsed/>
    <w:rsid w:val="003A6E3B"/>
    <w:rPr>
      <w:color w:val="605E5C"/>
      <w:shd w:val="clear" w:color="auto" w:fill="E1DFDD"/>
    </w:rPr>
  </w:style>
  <w:style w:type="paragraph" w:styleId="ListParagraph">
    <w:name w:val="List Paragraph"/>
    <w:basedOn w:val="Normal"/>
    <w:uiPriority w:val="34"/>
    <w:qFormat/>
    <w:rsid w:val="00C905AC"/>
    <w:pPr>
      <w:numPr>
        <w:numId w:val="9"/>
      </w:numPr>
      <w:contextualSpacing/>
    </w:pPr>
  </w:style>
  <w:style w:type="character" w:styleId="SubtleEmphasis">
    <w:name w:val="Subtle Emphasis"/>
    <w:aliases w:val="Associate Title"/>
    <w:uiPriority w:val="19"/>
    <w:qFormat/>
    <w:rsid w:val="00A648BC"/>
    <w:rPr>
      <w:rFonts w:ascii="Arial" w:eastAsiaTheme="minorEastAsia" w:hAnsi="Arial"/>
      <w:color w:val="000000"/>
      <w:sz w:val="14"/>
      <w:szCs w:val="14"/>
    </w:rPr>
  </w:style>
  <w:style w:type="character" w:customStyle="1" w:styleId="Heading2Char">
    <w:name w:val="Heading 2 Char"/>
    <w:basedOn w:val="DefaultParagraphFont"/>
    <w:link w:val="Heading2"/>
    <w:uiPriority w:val="9"/>
    <w:rsid w:val="00A648BC"/>
    <w:rPr>
      <w:rFonts w:ascii="Arial" w:eastAsia="Calibri" w:hAnsi="Arial" w:cs="Arial"/>
      <w:b/>
      <w:i/>
      <w:sz w:val="22"/>
      <w:szCs w:val="22"/>
    </w:rPr>
  </w:style>
  <w:style w:type="paragraph" w:styleId="Subtitle">
    <w:name w:val="Subtitle"/>
    <w:basedOn w:val="Normal"/>
    <w:next w:val="Normal"/>
    <w:link w:val="SubtitleChar"/>
    <w:uiPriority w:val="11"/>
    <w:qFormat/>
    <w:rsid w:val="002F6234"/>
    <w:rPr>
      <w:sz w:val="16"/>
    </w:rPr>
  </w:style>
  <w:style w:type="character" w:customStyle="1" w:styleId="SubtitleChar">
    <w:name w:val="Subtitle Char"/>
    <w:basedOn w:val="DefaultParagraphFont"/>
    <w:link w:val="Subtitle"/>
    <w:uiPriority w:val="11"/>
    <w:rsid w:val="002F6234"/>
    <w:rPr>
      <w:rFonts w:ascii="Arial" w:eastAsia="Calibri" w:hAnsi="Arial" w:cs="Arial"/>
      <w:sz w:val="16"/>
      <w:szCs w:val="22"/>
    </w:rPr>
  </w:style>
  <w:style w:type="character" w:customStyle="1" w:styleId="Heading3Char">
    <w:name w:val="Heading 3 Char"/>
    <w:basedOn w:val="DefaultParagraphFont"/>
    <w:link w:val="Heading3"/>
    <w:uiPriority w:val="9"/>
    <w:semiHidden/>
    <w:rsid w:val="00C905AC"/>
    <w:rPr>
      <w:rFonts w:asciiTheme="majorHAnsi" w:eastAsiaTheme="majorEastAsia" w:hAnsiTheme="majorHAnsi" w:cstheme="majorBidi"/>
      <w:color w:val="03274C"/>
    </w:rPr>
  </w:style>
  <w:style w:type="character" w:styleId="Strong">
    <w:name w:val="Strong"/>
    <w:aliases w:val="Side Bar Bullets"/>
    <w:uiPriority w:val="22"/>
    <w:qFormat/>
    <w:rsid w:val="002F6234"/>
    <w:rPr>
      <w:rFonts w:ascii="Arial" w:hAnsi="Arial"/>
      <w:sz w:val="20"/>
    </w:rPr>
  </w:style>
  <w:style w:type="character" w:styleId="Emphasis">
    <w:name w:val="Emphasis"/>
    <w:basedOn w:val="Strong"/>
    <w:uiPriority w:val="20"/>
    <w:qFormat/>
    <w:rsid w:val="002F6234"/>
    <w:rPr>
      <w:rFonts w:ascii="Arial" w:hAnsi="Arial"/>
      <w:sz w:val="20"/>
    </w:rPr>
  </w:style>
  <w:style w:type="character" w:styleId="IntenseReference">
    <w:name w:val="Intense Reference"/>
    <w:uiPriority w:val="32"/>
    <w:qFormat/>
    <w:rsid w:val="000B543A"/>
    <w:rPr>
      <w:b/>
    </w:rPr>
  </w:style>
  <w:style w:type="character" w:customStyle="1" w:styleId="Heading4Char">
    <w:name w:val="Heading 4 Char"/>
    <w:basedOn w:val="DefaultParagraphFont"/>
    <w:link w:val="Heading4"/>
    <w:uiPriority w:val="9"/>
    <w:semiHidden/>
    <w:rsid w:val="00A648BC"/>
    <w:rPr>
      <w:rFonts w:asciiTheme="majorHAnsi" w:eastAsiaTheme="majorEastAsia" w:hAnsiTheme="majorHAnsi" w:cstheme="majorBidi"/>
      <w:i/>
      <w:iCs/>
      <w:color w:val="0F6F9D" w:themeColor="accent1" w:themeShade="BF"/>
      <w:sz w:val="22"/>
      <w:szCs w:val="22"/>
    </w:rPr>
  </w:style>
  <w:style w:type="paragraph" w:styleId="Title">
    <w:name w:val="Title"/>
    <w:aliases w:val="Associate Name"/>
    <w:basedOn w:val="Normal"/>
    <w:next w:val="Normal"/>
    <w:link w:val="TitleChar"/>
    <w:uiPriority w:val="10"/>
    <w:qFormat/>
    <w:rsid w:val="00C905AC"/>
    <w:pPr>
      <w:widowControl w:val="0"/>
      <w:autoSpaceDE w:val="0"/>
      <w:autoSpaceDN w:val="0"/>
      <w:adjustRightInd w:val="0"/>
      <w:spacing w:after="0"/>
      <w:textAlignment w:val="center"/>
    </w:pPr>
    <w:rPr>
      <w:rFonts w:eastAsiaTheme="minorEastAsia"/>
      <w:color w:val="03274C"/>
      <w:sz w:val="20"/>
      <w:szCs w:val="20"/>
    </w:rPr>
  </w:style>
  <w:style w:type="character" w:customStyle="1" w:styleId="TitleChar">
    <w:name w:val="Title Char"/>
    <w:aliases w:val="Associate Name Char"/>
    <w:basedOn w:val="DefaultParagraphFont"/>
    <w:link w:val="Title"/>
    <w:uiPriority w:val="10"/>
    <w:rsid w:val="00C905AC"/>
    <w:rPr>
      <w:rFonts w:ascii="Arial" w:hAnsi="Arial" w:cs="Arial"/>
      <w:color w:val="03274C"/>
      <w:sz w:val="20"/>
      <w:szCs w:val="20"/>
    </w:rPr>
  </w:style>
  <w:style w:type="character" w:customStyle="1" w:styleId="Heading1Char">
    <w:name w:val="Heading 1 Char"/>
    <w:basedOn w:val="DefaultParagraphFont"/>
    <w:link w:val="Heading1"/>
    <w:uiPriority w:val="9"/>
    <w:rsid w:val="00A648BC"/>
    <w:rPr>
      <w:rFonts w:ascii="Arial" w:eastAsia="Calibri" w:hAnsi="Arial" w:cs="Arial"/>
      <w:b/>
      <w:color w:val="00B0F0"/>
      <w:sz w:val="22"/>
      <w:szCs w:val="22"/>
    </w:rPr>
  </w:style>
  <w:style w:type="paragraph" w:styleId="PlainText">
    <w:name w:val="Plain Text"/>
    <w:basedOn w:val="Normal"/>
    <w:link w:val="PlainTextChar"/>
    <w:uiPriority w:val="99"/>
    <w:unhideWhenUsed/>
    <w:rsid w:val="00D66AC8"/>
    <w:pPr>
      <w:spacing w:after="0"/>
    </w:pPr>
    <w:rPr>
      <w:rFonts w:ascii="Calibri" w:eastAsiaTheme="minorHAnsi" w:hAnsi="Calibri" w:cs="Consolas"/>
      <w:szCs w:val="21"/>
    </w:rPr>
  </w:style>
  <w:style w:type="character" w:customStyle="1" w:styleId="PlainTextChar">
    <w:name w:val="Plain Text Char"/>
    <w:basedOn w:val="DefaultParagraphFont"/>
    <w:link w:val="PlainText"/>
    <w:uiPriority w:val="99"/>
    <w:rsid w:val="00D66AC8"/>
    <w:rPr>
      <w:rFonts w:ascii="Calibri" w:eastAsiaTheme="minorHAnsi" w:hAnsi="Calibri"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050231">
      <w:bodyDiv w:val="1"/>
      <w:marLeft w:val="0"/>
      <w:marRight w:val="0"/>
      <w:marTop w:val="0"/>
      <w:marBottom w:val="0"/>
      <w:divBdr>
        <w:top w:val="none" w:sz="0" w:space="0" w:color="auto"/>
        <w:left w:val="none" w:sz="0" w:space="0" w:color="auto"/>
        <w:bottom w:val="none" w:sz="0" w:space="0" w:color="auto"/>
        <w:right w:val="none" w:sz="0" w:space="0" w:color="auto"/>
      </w:divBdr>
    </w:div>
    <w:div w:id="289438535">
      <w:bodyDiv w:val="1"/>
      <w:marLeft w:val="0"/>
      <w:marRight w:val="0"/>
      <w:marTop w:val="0"/>
      <w:marBottom w:val="0"/>
      <w:divBdr>
        <w:top w:val="none" w:sz="0" w:space="0" w:color="auto"/>
        <w:left w:val="none" w:sz="0" w:space="0" w:color="auto"/>
        <w:bottom w:val="none" w:sz="0" w:space="0" w:color="auto"/>
        <w:right w:val="none" w:sz="0" w:space="0" w:color="auto"/>
      </w:divBdr>
    </w:div>
    <w:div w:id="420419062">
      <w:bodyDiv w:val="1"/>
      <w:marLeft w:val="0"/>
      <w:marRight w:val="0"/>
      <w:marTop w:val="0"/>
      <w:marBottom w:val="0"/>
      <w:divBdr>
        <w:top w:val="none" w:sz="0" w:space="0" w:color="auto"/>
        <w:left w:val="none" w:sz="0" w:space="0" w:color="auto"/>
        <w:bottom w:val="none" w:sz="0" w:space="0" w:color="auto"/>
        <w:right w:val="none" w:sz="0" w:space="0" w:color="auto"/>
      </w:divBdr>
    </w:div>
    <w:div w:id="482164270">
      <w:bodyDiv w:val="1"/>
      <w:marLeft w:val="0"/>
      <w:marRight w:val="0"/>
      <w:marTop w:val="0"/>
      <w:marBottom w:val="0"/>
      <w:divBdr>
        <w:top w:val="none" w:sz="0" w:space="0" w:color="auto"/>
        <w:left w:val="none" w:sz="0" w:space="0" w:color="auto"/>
        <w:bottom w:val="none" w:sz="0" w:space="0" w:color="auto"/>
        <w:right w:val="none" w:sz="0" w:space="0" w:color="auto"/>
      </w:divBdr>
    </w:div>
    <w:div w:id="574317985">
      <w:bodyDiv w:val="1"/>
      <w:marLeft w:val="0"/>
      <w:marRight w:val="0"/>
      <w:marTop w:val="0"/>
      <w:marBottom w:val="0"/>
      <w:divBdr>
        <w:top w:val="none" w:sz="0" w:space="0" w:color="auto"/>
        <w:left w:val="none" w:sz="0" w:space="0" w:color="auto"/>
        <w:bottom w:val="none" w:sz="0" w:space="0" w:color="auto"/>
        <w:right w:val="none" w:sz="0" w:space="0" w:color="auto"/>
      </w:divBdr>
    </w:div>
    <w:div w:id="744693463">
      <w:bodyDiv w:val="1"/>
      <w:marLeft w:val="0"/>
      <w:marRight w:val="0"/>
      <w:marTop w:val="0"/>
      <w:marBottom w:val="0"/>
      <w:divBdr>
        <w:top w:val="none" w:sz="0" w:space="0" w:color="auto"/>
        <w:left w:val="none" w:sz="0" w:space="0" w:color="auto"/>
        <w:bottom w:val="none" w:sz="0" w:space="0" w:color="auto"/>
        <w:right w:val="none" w:sz="0" w:space="0" w:color="auto"/>
      </w:divBdr>
    </w:div>
    <w:div w:id="790709877">
      <w:bodyDiv w:val="1"/>
      <w:marLeft w:val="0"/>
      <w:marRight w:val="0"/>
      <w:marTop w:val="0"/>
      <w:marBottom w:val="0"/>
      <w:divBdr>
        <w:top w:val="none" w:sz="0" w:space="0" w:color="auto"/>
        <w:left w:val="none" w:sz="0" w:space="0" w:color="auto"/>
        <w:bottom w:val="none" w:sz="0" w:space="0" w:color="auto"/>
        <w:right w:val="none" w:sz="0" w:space="0" w:color="auto"/>
      </w:divBdr>
    </w:div>
    <w:div w:id="940719521">
      <w:bodyDiv w:val="1"/>
      <w:marLeft w:val="0"/>
      <w:marRight w:val="0"/>
      <w:marTop w:val="0"/>
      <w:marBottom w:val="0"/>
      <w:divBdr>
        <w:top w:val="none" w:sz="0" w:space="0" w:color="auto"/>
        <w:left w:val="none" w:sz="0" w:space="0" w:color="auto"/>
        <w:bottom w:val="none" w:sz="0" w:space="0" w:color="auto"/>
        <w:right w:val="none" w:sz="0" w:space="0" w:color="auto"/>
      </w:divBdr>
    </w:div>
    <w:div w:id="952513291">
      <w:bodyDiv w:val="1"/>
      <w:marLeft w:val="0"/>
      <w:marRight w:val="0"/>
      <w:marTop w:val="0"/>
      <w:marBottom w:val="0"/>
      <w:divBdr>
        <w:top w:val="none" w:sz="0" w:space="0" w:color="auto"/>
        <w:left w:val="none" w:sz="0" w:space="0" w:color="auto"/>
        <w:bottom w:val="none" w:sz="0" w:space="0" w:color="auto"/>
        <w:right w:val="none" w:sz="0" w:space="0" w:color="auto"/>
      </w:divBdr>
    </w:div>
    <w:div w:id="1150555087">
      <w:bodyDiv w:val="1"/>
      <w:marLeft w:val="0"/>
      <w:marRight w:val="0"/>
      <w:marTop w:val="0"/>
      <w:marBottom w:val="0"/>
      <w:divBdr>
        <w:top w:val="none" w:sz="0" w:space="0" w:color="auto"/>
        <w:left w:val="none" w:sz="0" w:space="0" w:color="auto"/>
        <w:bottom w:val="none" w:sz="0" w:space="0" w:color="auto"/>
        <w:right w:val="none" w:sz="0" w:space="0" w:color="auto"/>
      </w:divBdr>
    </w:div>
    <w:div w:id="1195195815">
      <w:bodyDiv w:val="1"/>
      <w:marLeft w:val="0"/>
      <w:marRight w:val="0"/>
      <w:marTop w:val="0"/>
      <w:marBottom w:val="0"/>
      <w:divBdr>
        <w:top w:val="none" w:sz="0" w:space="0" w:color="auto"/>
        <w:left w:val="none" w:sz="0" w:space="0" w:color="auto"/>
        <w:bottom w:val="none" w:sz="0" w:space="0" w:color="auto"/>
        <w:right w:val="none" w:sz="0" w:space="0" w:color="auto"/>
      </w:divBdr>
    </w:div>
    <w:div w:id="1415204980">
      <w:bodyDiv w:val="1"/>
      <w:marLeft w:val="0"/>
      <w:marRight w:val="0"/>
      <w:marTop w:val="0"/>
      <w:marBottom w:val="0"/>
      <w:divBdr>
        <w:top w:val="none" w:sz="0" w:space="0" w:color="auto"/>
        <w:left w:val="none" w:sz="0" w:space="0" w:color="auto"/>
        <w:bottom w:val="none" w:sz="0" w:space="0" w:color="auto"/>
        <w:right w:val="none" w:sz="0" w:space="0" w:color="auto"/>
      </w:divBdr>
    </w:div>
    <w:div w:id="1531335746">
      <w:bodyDiv w:val="1"/>
      <w:marLeft w:val="0"/>
      <w:marRight w:val="0"/>
      <w:marTop w:val="0"/>
      <w:marBottom w:val="0"/>
      <w:divBdr>
        <w:top w:val="none" w:sz="0" w:space="0" w:color="auto"/>
        <w:left w:val="none" w:sz="0" w:space="0" w:color="auto"/>
        <w:bottom w:val="none" w:sz="0" w:space="0" w:color="auto"/>
        <w:right w:val="none" w:sz="0" w:space="0" w:color="auto"/>
      </w:divBdr>
    </w:div>
    <w:div w:id="1730422080">
      <w:bodyDiv w:val="1"/>
      <w:marLeft w:val="0"/>
      <w:marRight w:val="0"/>
      <w:marTop w:val="0"/>
      <w:marBottom w:val="0"/>
      <w:divBdr>
        <w:top w:val="none" w:sz="0" w:space="0" w:color="auto"/>
        <w:left w:val="none" w:sz="0" w:space="0" w:color="auto"/>
        <w:bottom w:val="none" w:sz="0" w:space="0" w:color="auto"/>
        <w:right w:val="none" w:sz="0" w:space="0" w:color="auto"/>
      </w:divBdr>
    </w:div>
    <w:div w:id="1820271559">
      <w:bodyDiv w:val="1"/>
      <w:marLeft w:val="0"/>
      <w:marRight w:val="0"/>
      <w:marTop w:val="0"/>
      <w:marBottom w:val="0"/>
      <w:divBdr>
        <w:top w:val="none" w:sz="0" w:space="0" w:color="auto"/>
        <w:left w:val="none" w:sz="0" w:space="0" w:color="auto"/>
        <w:bottom w:val="none" w:sz="0" w:space="0" w:color="auto"/>
        <w:right w:val="none" w:sz="0" w:space="0" w:color="auto"/>
      </w:divBdr>
    </w:div>
    <w:div w:id="1841312425">
      <w:bodyDiv w:val="1"/>
      <w:marLeft w:val="0"/>
      <w:marRight w:val="0"/>
      <w:marTop w:val="0"/>
      <w:marBottom w:val="0"/>
      <w:divBdr>
        <w:top w:val="none" w:sz="0" w:space="0" w:color="auto"/>
        <w:left w:val="none" w:sz="0" w:space="0" w:color="auto"/>
        <w:bottom w:val="none" w:sz="0" w:space="0" w:color="auto"/>
        <w:right w:val="none" w:sz="0" w:space="0" w:color="auto"/>
      </w:divBdr>
    </w:div>
    <w:div w:id="1869832887">
      <w:bodyDiv w:val="1"/>
      <w:marLeft w:val="0"/>
      <w:marRight w:val="0"/>
      <w:marTop w:val="0"/>
      <w:marBottom w:val="0"/>
      <w:divBdr>
        <w:top w:val="none" w:sz="0" w:space="0" w:color="auto"/>
        <w:left w:val="none" w:sz="0" w:space="0" w:color="auto"/>
        <w:bottom w:val="none" w:sz="0" w:space="0" w:color="auto"/>
        <w:right w:val="none" w:sz="0" w:space="0" w:color="auto"/>
      </w:divBdr>
    </w:div>
    <w:div w:id="1915237081">
      <w:bodyDiv w:val="1"/>
      <w:marLeft w:val="0"/>
      <w:marRight w:val="0"/>
      <w:marTop w:val="0"/>
      <w:marBottom w:val="0"/>
      <w:divBdr>
        <w:top w:val="none" w:sz="0" w:space="0" w:color="auto"/>
        <w:left w:val="none" w:sz="0" w:space="0" w:color="auto"/>
        <w:bottom w:val="none" w:sz="0" w:space="0" w:color="auto"/>
        <w:right w:val="none" w:sz="0" w:space="0" w:color="auto"/>
      </w:divBdr>
    </w:div>
    <w:div w:id="1926373851">
      <w:bodyDiv w:val="1"/>
      <w:marLeft w:val="0"/>
      <w:marRight w:val="0"/>
      <w:marTop w:val="0"/>
      <w:marBottom w:val="0"/>
      <w:divBdr>
        <w:top w:val="none" w:sz="0" w:space="0" w:color="auto"/>
        <w:left w:val="none" w:sz="0" w:space="0" w:color="auto"/>
        <w:bottom w:val="none" w:sz="0" w:space="0" w:color="auto"/>
        <w:right w:val="none" w:sz="0" w:space="0" w:color="auto"/>
      </w:divBdr>
    </w:div>
    <w:div w:id="2035769360">
      <w:bodyDiv w:val="1"/>
      <w:marLeft w:val="0"/>
      <w:marRight w:val="0"/>
      <w:marTop w:val="0"/>
      <w:marBottom w:val="0"/>
      <w:divBdr>
        <w:top w:val="none" w:sz="0" w:space="0" w:color="auto"/>
        <w:left w:val="none" w:sz="0" w:space="0" w:color="auto"/>
        <w:bottom w:val="none" w:sz="0" w:space="0" w:color="auto"/>
        <w:right w:val="none" w:sz="0" w:space="0" w:color="auto"/>
      </w:divBdr>
    </w:div>
    <w:div w:id="2121102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RIG">
      <a:dk1>
        <a:srgbClr val="000000"/>
      </a:dk1>
      <a:lt1>
        <a:srgbClr val="FFFFFF"/>
      </a:lt1>
      <a:dk2>
        <a:srgbClr val="00345E"/>
      </a:dk2>
      <a:lt2>
        <a:srgbClr val="9D8D85"/>
      </a:lt2>
      <a:accent1>
        <a:srgbClr val="1595D3"/>
      </a:accent1>
      <a:accent2>
        <a:srgbClr val="41A7C4"/>
      </a:accent2>
      <a:accent3>
        <a:srgbClr val="A9B22F"/>
      </a:accent3>
      <a:accent4>
        <a:srgbClr val="ECC153"/>
      </a:accent4>
      <a:accent5>
        <a:srgbClr val="E77139"/>
      </a:accent5>
      <a:accent6>
        <a:srgbClr val="000000"/>
      </a:accent6>
      <a:hlink>
        <a:srgbClr val="1595D3"/>
      </a:hlink>
      <a:folHlink>
        <a:srgbClr val="A9B22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AF509CBBC77B4CB1637E014C50E5F6" ma:contentTypeVersion="4" ma:contentTypeDescription="Create a new document." ma:contentTypeScope="" ma:versionID="96cb365c229d9d99859731584c74229a">
  <xsd:schema xmlns:xsd="http://www.w3.org/2001/XMLSchema" xmlns:xs="http://www.w3.org/2001/XMLSchema" xmlns:p="http://schemas.microsoft.com/office/2006/metadata/properties" xmlns:ns2="529e3a71-4760-4732-b005-faf015195c0f" targetNamespace="http://schemas.microsoft.com/office/2006/metadata/properties" ma:root="true" ma:fieldsID="c3807506a1457b4ab73b729831c053ff" ns2:_="">
    <xsd:import namespace="529e3a71-4760-4732-b005-faf015195c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e3a71-4760-4732-b005-faf015195c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84455-3278-4A8D-B927-1C5F3436CE58}">
  <ds:schemaRefs>
    <ds:schemaRef ds:uri="http://schemas.microsoft.com/sharepoint/v3/contenttype/forms"/>
  </ds:schemaRefs>
</ds:datastoreItem>
</file>

<file path=customXml/itemProps2.xml><?xml version="1.0" encoding="utf-8"?>
<ds:datastoreItem xmlns:ds="http://schemas.openxmlformats.org/officeDocument/2006/customXml" ds:itemID="{049ED1F8-5A59-401B-9E31-ED6456F2F002}">
  <ds:schemaRefs>
    <ds:schemaRef ds:uri="http://schemas.microsoft.com/office/2006/documentManagement/types"/>
    <ds:schemaRef ds:uri="http://purl.org/dc/dcmitype/"/>
    <ds:schemaRef ds:uri="http://purl.org/dc/terms/"/>
    <ds:schemaRef ds:uri="http://purl.org/dc/elements/1.1/"/>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529e3a71-4760-4732-b005-faf015195c0f"/>
  </ds:schemaRefs>
</ds:datastoreItem>
</file>

<file path=customXml/itemProps3.xml><?xml version="1.0" encoding="utf-8"?>
<ds:datastoreItem xmlns:ds="http://schemas.openxmlformats.org/officeDocument/2006/customXml" ds:itemID="{D11B3DA7-D1EF-4338-BC74-77394E502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9e3a71-4760-4732-b005-faf015195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A44A75-586A-4758-9BDA-2C9AE786D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1852</Words>
  <Characters>10561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circle S studio</Company>
  <LinksUpToDate>false</LinksUpToDate>
  <CharactersWithSpaces>12389</CharactersWithSpaces>
  <SharedDoc>false</SharedDoc>
  <HLinks>
    <vt:vector size="6" baseType="variant">
      <vt:variant>
        <vt:i4>4587592</vt:i4>
      </vt:variant>
      <vt:variant>
        <vt:i4>0</vt:i4>
      </vt:variant>
      <vt:variant>
        <vt:i4>0</vt:i4>
      </vt:variant>
      <vt:variant>
        <vt:i4>5</vt:i4>
      </vt:variant>
      <vt:variant>
        <vt:lpwstr>http://www.riverfrontig.com/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Nicholson</dc:creator>
  <cp:keywords/>
  <cp:lastModifiedBy>Tracey DeSanto</cp:lastModifiedBy>
  <cp:revision>2</cp:revision>
  <cp:lastPrinted>2019-07-29T19:09:00Z</cp:lastPrinted>
  <dcterms:created xsi:type="dcterms:W3CDTF">2020-04-06T18:40:00Z</dcterms:created>
  <dcterms:modified xsi:type="dcterms:W3CDTF">2020-04-06T18:40:00Z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0x010100ADAF509CBBC77B4CB1637E014C50E5F6</vt:lpwstr>
  </property>
</Properties>
</file>